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AA0A1A0" w14:textId="37029C44" w:rsidR="005A3A8D" w:rsidRDefault="005E247A" w:rsidP="00C7357E">
      <w:pPr>
        <w:rPr>
          <w:color w:val="000000"/>
        </w:rPr>
      </w:pPr>
      <w:r>
        <w:rPr>
          <w:noProof/>
        </w:rPr>
        <mc:AlternateContent>
          <mc:Choice Requires="wpg">
            <w:drawing>
              <wp:anchor distT="0" distB="0" distL="114300" distR="114300" simplePos="0" relativeHeight="251660288" behindDoc="0" locked="0" layoutInCell="1" allowOverlap="1" wp14:anchorId="66317A28" wp14:editId="7A01737B">
                <wp:simplePos x="0" y="0"/>
                <wp:positionH relativeFrom="column">
                  <wp:posOffset>-360680</wp:posOffset>
                </wp:positionH>
                <wp:positionV relativeFrom="paragraph">
                  <wp:posOffset>-380953</wp:posOffset>
                </wp:positionV>
                <wp:extent cx="266700" cy="9648825"/>
                <wp:effectExtent l="0" t="0" r="0" b="9525"/>
                <wp:wrapNone/>
                <wp:docPr id="30" name="Groupe 30"/>
                <wp:cNvGraphicFramePr/>
                <a:graphic xmlns:a="http://schemas.openxmlformats.org/drawingml/2006/main">
                  <a:graphicData uri="http://schemas.microsoft.com/office/word/2010/wordprocessingGroup">
                    <wpg:wgp>
                      <wpg:cNvGrpSpPr/>
                      <wpg:grpSpPr>
                        <a:xfrm>
                          <a:off x="0" y="0"/>
                          <a:ext cx="266700" cy="9648825"/>
                          <a:chOff x="0" y="0"/>
                          <a:chExt cx="266700" cy="9067800"/>
                        </a:xfrm>
                      </wpg:grpSpPr>
                      <wpg:grpSp>
                        <wpg:cNvPr id="12" name="Groupe 12"/>
                        <wpg:cNvGrpSpPr/>
                        <wpg:grpSpPr>
                          <a:xfrm>
                            <a:off x="0" y="0"/>
                            <a:ext cx="114300" cy="9067800"/>
                            <a:chOff x="0" y="0"/>
                            <a:chExt cx="228600" cy="9067800"/>
                          </a:xfrm>
                        </wpg:grpSpPr>
                        <wps:wsp>
                          <wps:cNvPr id="115" name="Rectangle 115"/>
                          <wps:cNvSpPr/>
                          <wps:spPr>
                            <a:xfrm>
                              <a:off x="0" y="0"/>
                              <a:ext cx="228600" cy="8782050"/>
                            </a:xfrm>
                            <a:prstGeom prst="rect">
                              <a:avLst/>
                            </a:prstGeom>
                            <a:solidFill>
                              <a:srgbClr val="F35F7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839200"/>
                              <a:ext cx="228600" cy="2286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 name="Groupe 13"/>
                        <wpg:cNvGrpSpPr/>
                        <wpg:grpSpPr>
                          <a:xfrm>
                            <a:off x="152400" y="0"/>
                            <a:ext cx="114300" cy="9067800"/>
                            <a:chOff x="0" y="0"/>
                            <a:chExt cx="228600" cy="9067800"/>
                          </a:xfrm>
                        </wpg:grpSpPr>
                        <wps:wsp>
                          <wps:cNvPr id="14" name="Rectangle 14"/>
                          <wps:cNvSpPr/>
                          <wps:spPr>
                            <a:xfrm>
                              <a:off x="0" y="0"/>
                              <a:ext cx="228600" cy="8782050"/>
                            </a:xfrm>
                            <a:prstGeom prst="rect">
                              <a:avLst/>
                            </a:prstGeom>
                            <a:solidFill>
                              <a:srgbClr val="ED18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angle 15"/>
                          <wps:cNvSpPr>
                            <a:spLocks noChangeAspect="1"/>
                          </wps:cNvSpPr>
                          <wps:spPr>
                            <a:xfrm>
                              <a:off x="0" y="8839200"/>
                              <a:ext cx="228600" cy="2286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12604E04" id="Groupe 30" o:spid="_x0000_s1026" style="position:absolute;margin-left:-28.4pt;margin-top:-30pt;width:21pt;height:759.75pt;z-index:251660288;mso-height-relative:margin" coordsize="2667,90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">
                <v:group id="Groupe 12" o:spid="_x0000_s1027" style="position:absolute;width:1143;height:90678" coordsize="2286,90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115" o:spid="_x0000_s1028"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" fillcolor="#f35f7f" stroked="f" strokeweight="1pt"/>
                  <v:rect id="Rectangle 116" o:spid="_x0000_s1029" style="position:absolute;top:88392;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" fillcolor="black [3213]" stroked="f" strokeweight="1pt">
                    <o:lock v:ext="edit" aspectratio="t"/>
                  </v:rect>
                </v:group>
                <v:group id="Groupe 13" o:spid="_x0000_s1030" style="position:absolute;left:1524;width:1143;height:90678" coordsize="2286,90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Rectangle 14" o:spid="_x0000_s1031"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" fillcolor="#ed1846" stroked="f" strokeweight="1pt"/>
                  <v:rect id="Rectangle 15" o:spid="_x0000_s1032" style="position:absolute;top:88392;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" fillcolor="black [3213]" stroked="f" strokeweight="1pt">
                    <o:lock v:ext="edit" aspectratio="t"/>
                  </v:rect>
                </v:group>
              </v:group>
            </w:pict>
          </mc:Fallback>
        </mc:AlternateContent>
      </w:r>
      <w:r w:rsidR="00A87B56">
        <w:rPr>
          <w:noProof/>
          <w:lang w:eastAsia="fr-FR" w:bidi="ar-SA"/>
        </w:rPr>
        <w:drawing>
          <wp:anchor distT="0" distB="0" distL="114300" distR="114300" simplePos="0" relativeHeight="251658240" behindDoc="1" locked="0" layoutInCell="1" allowOverlap="1" wp14:anchorId="364EF688" wp14:editId="36BF8217">
            <wp:simplePos x="0" y="0"/>
            <wp:positionH relativeFrom="column">
              <wp:posOffset>561975</wp:posOffset>
            </wp:positionH>
            <wp:positionV relativeFrom="paragraph">
              <wp:posOffset>0</wp:posOffset>
            </wp:positionV>
            <wp:extent cx="1066800" cy="841375"/>
            <wp:effectExtent l="0" t="0" r="0" b="0"/>
            <wp:wrapTight wrapText="bothSides">
              <wp:wrapPolygon edited="0">
                <wp:start x="17743" y="0"/>
                <wp:lineTo x="0" y="2934"/>
                <wp:lineTo x="0" y="21029"/>
                <wp:lineTo x="21214" y="21029"/>
                <wp:lineTo x="21214" y="15650"/>
                <wp:lineTo x="12343" y="15650"/>
                <wp:lineTo x="20443" y="10270"/>
                <wp:lineTo x="21214" y="7336"/>
                <wp:lineTo x="21214" y="3423"/>
                <wp:lineTo x="20057" y="0"/>
                <wp:lineTo x="17743" y="0"/>
              </wp:wrapPolygon>
            </wp:wrapTight>
            <wp:docPr id="1" name="Image 1" descr="C:\Users\utilisateur\Desktop\cONVENTIONS FORMATIONS\logos\iut 28 JUIN 2018\Logo IUT Nimes Coule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Users\utilisateur\Desktop\cONVENTIONS FORMATIONS\logos\iut 28 JUIN 2018\Logo IUT Nimes Couleur.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66800" cy="841375"/>
                    </a:xfrm>
                    <a:prstGeom prst="rect">
                      <a:avLst/>
                    </a:prstGeom>
                  </pic:spPr>
                </pic:pic>
              </a:graphicData>
            </a:graphic>
          </wp:anchor>
        </w:drawing>
      </w:r>
    </w:p>
    <w:p w14:paraId="0F6562E0" w14:textId="11A49016" w:rsidR="005A3A8D" w:rsidRDefault="005A3A8D" w:rsidP="00C7357E"/>
    <w:p w14:paraId="678952A2" w14:textId="75DE263B" w:rsidR="001E579D" w:rsidRDefault="001E579D" w:rsidP="00C7357E"/>
    <w:p w14:paraId="308CE8E0" w14:textId="5B748948" w:rsidR="00DA6402" w:rsidRDefault="00DA6402" w:rsidP="00C7357E"/>
    <w:p w14:paraId="1C9E7814" w14:textId="77777777" w:rsidR="00DA6402" w:rsidRDefault="00DA6402" w:rsidP="00C7357E"/>
    <w:p w14:paraId="7052D01A" w14:textId="4110E699" w:rsidR="00D06389" w:rsidRDefault="00D06389" w:rsidP="00C7357E"/>
    <w:p w14:paraId="731C1E3E" w14:textId="48E93E2A" w:rsidR="00D06389" w:rsidRDefault="00D06389" w:rsidP="00C7357E"/>
    <w:p w14:paraId="46BEFE02" w14:textId="1819D2BA" w:rsidR="00D06389" w:rsidRDefault="00D06389" w:rsidP="00C7357E"/>
    <w:p w14:paraId="7AA50D40" w14:textId="4FB05782" w:rsidR="00D06389" w:rsidRDefault="00D06389" w:rsidP="00C7357E"/>
    <w:p w14:paraId="24BC9199" w14:textId="588DECE2" w:rsidR="00D06389" w:rsidRDefault="00D06389" w:rsidP="00C7357E"/>
    <w:p w14:paraId="73C6544D" w14:textId="5153F73F" w:rsidR="00D06389" w:rsidRDefault="00D06389" w:rsidP="00C7357E"/>
    <w:p w14:paraId="2F292C15" w14:textId="77777777" w:rsidR="00A00E34" w:rsidRDefault="00A00E34" w:rsidP="00C7357E"/>
    <w:p w14:paraId="0F338C4E" w14:textId="77777777" w:rsidR="00A00E34" w:rsidRDefault="00A00E34" w:rsidP="00C7357E"/>
    <w:p w14:paraId="05550BCE" w14:textId="77777777" w:rsidR="00A00E34" w:rsidRDefault="00A00E34" w:rsidP="00C7357E"/>
    <w:p w14:paraId="1F947AB4" w14:textId="77777777" w:rsidR="00A00E34" w:rsidRDefault="00A00E34" w:rsidP="00C7357E"/>
    <w:p w14:paraId="4C8313C9" w14:textId="77777777" w:rsidR="00A00E34" w:rsidRDefault="00A00E34" w:rsidP="00C7357E"/>
    <w:p w14:paraId="5EF55351" w14:textId="77777777" w:rsidR="00A00E34" w:rsidRDefault="00A00E34" w:rsidP="00C7357E"/>
    <w:p w14:paraId="45EB305A" w14:textId="77777777" w:rsidR="00A00E34" w:rsidRDefault="00A00E34" w:rsidP="00C7357E"/>
    <w:p w14:paraId="44474172" w14:textId="651B2D87" w:rsidR="00DA6402" w:rsidRDefault="00DA6402" w:rsidP="00C7357E"/>
    <w:p w14:paraId="2E59C17A" w14:textId="1041B393" w:rsidR="0048102F" w:rsidRPr="009D671E" w:rsidRDefault="0048102F" w:rsidP="00C7357E">
      <w:pPr>
        <w:pStyle w:val="En-tteetpieddepage"/>
        <w:rPr>
          <w:rFonts w:cstheme="minorHAnsi"/>
          <w:sz w:val="40"/>
          <w:szCs w:val="40"/>
        </w:rPr>
      </w:pPr>
      <w:bookmarkStart w:id="0" w:name="_Hlk135737691"/>
      <w:r w:rsidRPr="009D671E">
        <w:rPr>
          <w:rFonts w:cstheme="minorHAnsi"/>
          <w:sz w:val="40"/>
          <w:szCs w:val="40"/>
        </w:rPr>
        <w:t>R</w:t>
      </w:r>
      <w:r w:rsidR="00104176" w:rsidRPr="00A96C92">
        <w:rPr>
          <w:rFonts w:cstheme="minorHAnsi"/>
          <w:sz w:val="40"/>
          <w:szCs w:val="40"/>
        </w:rPr>
        <w:t>È</w:t>
      </w:r>
      <w:r w:rsidRPr="009D671E">
        <w:rPr>
          <w:rFonts w:cstheme="minorHAnsi"/>
          <w:sz w:val="40"/>
          <w:szCs w:val="40"/>
        </w:rPr>
        <w:t>GLEMENT</w:t>
      </w:r>
    </w:p>
    <w:p w14:paraId="38C8CBD7" w14:textId="3824C1D9" w:rsidR="0048102F" w:rsidRPr="009D671E" w:rsidRDefault="0048102F" w:rsidP="00C7357E">
      <w:pPr>
        <w:pStyle w:val="En-tteetpieddepage"/>
        <w:rPr>
          <w:rFonts w:cstheme="minorHAnsi"/>
          <w:sz w:val="40"/>
          <w:szCs w:val="40"/>
        </w:rPr>
      </w:pPr>
      <w:r w:rsidRPr="009D671E">
        <w:rPr>
          <w:rFonts w:cstheme="minorHAnsi"/>
          <w:sz w:val="40"/>
          <w:szCs w:val="40"/>
        </w:rPr>
        <w:t xml:space="preserve">DES ENSEIGNEMENTS, DES </w:t>
      </w:r>
      <w:r w:rsidR="00104176" w:rsidRPr="00A96C92">
        <w:rPr>
          <w:rFonts w:cstheme="minorHAnsi"/>
          <w:sz w:val="40"/>
          <w:szCs w:val="40"/>
        </w:rPr>
        <w:t>É</w:t>
      </w:r>
      <w:r w:rsidRPr="009D671E">
        <w:rPr>
          <w:rFonts w:cstheme="minorHAnsi"/>
          <w:sz w:val="40"/>
          <w:szCs w:val="40"/>
        </w:rPr>
        <w:t xml:space="preserve">TUDES </w:t>
      </w:r>
    </w:p>
    <w:p w14:paraId="07D8FCA0" w14:textId="33478D5A" w:rsidR="0048102F" w:rsidRPr="009D671E" w:rsidRDefault="00B25D9C" w:rsidP="00C7357E">
      <w:pPr>
        <w:pStyle w:val="En-tteetpieddepage"/>
        <w:rPr>
          <w:rFonts w:cstheme="minorHAnsi"/>
          <w:sz w:val="40"/>
          <w:szCs w:val="40"/>
        </w:rPr>
      </w:pPr>
      <w:r w:rsidRPr="009D671E">
        <w:rPr>
          <w:rFonts w:cstheme="minorHAnsi"/>
          <w:sz w:val="40"/>
          <w:szCs w:val="40"/>
        </w:rPr>
        <w:t xml:space="preserve">ET </w:t>
      </w:r>
      <w:r w:rsidR="0048102F" w:rsidRPr="009D671E">
        <w:rPr>
          <w:rFonts w:cstheme="minorHAnsi"/>
          <w:sz w:val="40"/>
          <w:szCs w:val="40"/>
        </w:rPr>
        <w:t>DES EXAMENS</w:t>
      </w:r>
      <w:r w:rsidR="00182CCB" w:rsidRPr="009D671E">
        <w:rPr>
          <w:rFonts w:cstheme="minorHAnsi"/>
          <w:sz w:val="40"/>
          <w:szCs w:val="40"/>
        </w:rPr>
        <w:t xml:space="preserve"> SP</w:t>
      </w:r>
      <w:r w:rsidR="00104176" w:rsidRPr="00A96C92">
        <w:rPr>
          <w:rFonts w:cstheme="minorHAnsi"/>
          <w:sz w:val="40"/>
          <w:szCs w:val="40"/>
        </w:rPr>
        <w:t>É</w:t>
      </w:r>
      <w:r w:rsidR="00182CCB" w:rsidRPr="009D671E">
        <w:rPr>
          <w:rFonts w:cstheme="minorHAnsi"/>
          <w:sz w:val="40"/>
          <w:szCs w:val="40"/>
        </w:rPr>
        <w:t>CIFIQUE</w:t>
      </w:r>
      <w:r w:rsidR="00104176" w:rsidRPr="009D671E">
        <w:rPr>
          <w:rFonts w:cstheme="minorHAnsi"/>
          <w:sz w:val="40"/>
          <w:szCs w:val="40"/>
        </w:rPr>
        <w:t>S</w:t>
      </w:r>
    </w:p>
    <w:p w14:paraId="6B71A121" w14:textId="1E43E765" w:rsidR="00182CCB" w:rsidRPr="006220F7" w:rsidRDefault="00182CCB" w:rsidP="00C7357E">
      <w:pPr>
        <w:pStyle w:val="En-tteetpieddepage"/>
        <w:rPr>
          <w:rFonts w:cstheme="minorHAnsi"/>
          <w:sz w:val="40"/>
          <w:szCs w:val="40"/>
        </w:rPr>
      </w:pPr>
      <w:r w:rsidRPr="009D671E">
        <w:rPr>
          <w:rFonts w:cstheme="minorHAnsi"/>
          <w:sz w:val="40"/>
          <w:szCs w:val="40"/>
        </w:rPr>
        <w:t xml:space="preserve">R3E Spécifique </w:t>
      </w:r>
      <w:r w:rsidR="00B25D9C" w:rsidRPr="009D671E">
        <w:rPr>
          <w:rFonts w:cstheme="minorHAnsi"/>
          <w:sz w:val="40"/>
          <w:szCs w:val="40"/>
        </w:rPr>
        <w:t>de l’</w:t>
      </w:r>
      <w:r w:rsidRPr="009D671E">
        <w:rPr>
          <w:rFonts w:cstheme="minorHAnsi"/>
          <w:sz w:val="40"/>
          <w:szCs w:val="40"/>
        </w:rPr>
        <w:t>IUT de Nîmes</w:t>
      </w:r>
    </w:p>
    <w:p w14:paraId="01D91A9A" w14:textId="77777777" w:rsidR="0048102F" w:rsidRDefault="0048102F" w:rsidP="00C7357E">
      <w:pPr>
        <w:pStyle w:val="En-tteetpieddepage"/>
        <w:rPr>
          <w:sz w:val="40"/>
          <w:szCs w:val="40"/>
        </w:rPr>
      </w:pPr>
    </w:p>
    <w:p w14:paraId="3B2307DE" w14:textId="5BBBA92C" w:rsidR="00DA6402" w:rsidRPr="00A00E34" w:rsidRDefault="0048102F" w:rsidP="00C7357E">
      <w:pPr>
        <w:pStyle w:val="En-tteetpieddepage"/>
        <w:rPr>
          <w:sz w:val="40"/>
          <w:szCs w:val="40"/>
        </w:rPr>
      </w:pPr>
      <w:r>
        <w:rPr>
          <w:sz w:val="40"/>
          <w:szCs w:val="40"/>
        </w:rPr>
        <w:t xml:space="preserve">INSTITUT </w:t>
      </w:r>
      <w:r w:rsidR="00D06389" w:rsidRPr="00A00E34">
        <w:rPr>
          <w:sz w:val="40"/>
          <w:szCs w:val="40"/>
        </w:rPr>
        <w:t>UNIVERSITAIRE DE TECHNOLOGIE DE NÎMES</w:t>
      </w:r>
    </w:p>
    <w:bookmarkEnd w:id="0"/>
    <w:p w14:paraId="216C7710" w14:textId="77777777" w:rsidR="00C14F39" w:rsidRDefault="00C14F39" w:rsidP="00C7357E"/>
    <w:p w14:paraId="4BC0E4DA" w14:textId="77777777" w:rsidR="00C14F39" w:rsidRDefault="00C14F39" w:rsidP="00C7357E"/>
    <w:p w14:paraId="3B2ADF4C" w14:textId="77777777" w:rsidR="00C14F39" w:rsidRDefault="00C14F39" w:rsidP="00C7357E"/>
    <w:p w14:paraId="5450E3B9" w14:textId="42185969" w:rsidR="00C14F39" w:rsidRDefault="00C14F39" w:rsidP="00C7357E">
      <w:pPr>
        <w:sectPr w:rsidR="00C14F39" w:rsidSect="005D1D72">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0" w:footer="0" w:gutter="0"/>
          <w:cols w:space="566"/>
          <w:formProt w:val="0"/>
          <w:titlePg/>
          <w:docGrid w:linePitch="245"/>
        </w:sectPr>
      </w:pPr>
    </w:p>
    <w:p w14:paraId="74ECCA8A" w14:textId="77777777" w:rsidR="00DA6402" w:rsidRDefault="00DA6402" w:rsidP="00C7357E"/>
    <w:p w14:paraId="5A380BC5" w14:textId="56CD8EF4" w:rsidR="00182CCB" w:rsidRPr="00BB7B18" w:rsidRDefault="00182CCB" w:rsidP="00244F1D">
      <w:pPr>
        <w:jc w:val="center"/>
        <w:rPr>
          <w:b/>
          <w:bCs/>
        </w:rPr>
      </w:pPr>
      <w:r w:rsidRPr="00BB7B18">
        <w:rPr>
          <w:b/>
          <w:bCs/>
        </w:rPr>
        <w:t xml:space="preserve">R3E spécifique </w:t>
      </w:r>
      <w:r w:rsidR="001E3E93" w:rsidRPr="00BB7B18">
        <w:rPr>
          <w:b/>
          <w:bCs/>
        </w:rPr>
        <w:t>de l’</w:t>
      </w:r>
      <w:r w:rsidRPr="00BB7B18">
        <w:rPr>
          <w:b/>
          <w:bCs/>
        </w:rPr>
        <w:t xml:space="preserve">IUT de Nîmes </w:t>
      </w:r>
    </w:p>
    <w:p w14:paraId="37BAE8F8" w14:textId="1EAF9A5F" w:rsidR="00621A28" w:rsidRPr="00BB7B18" w:rsidRDefault="00621A28" w:rsidP="00244F1D">
      <w:pPr>
        <w:jc w:val="center"/>
        <w:rPr>
          <w:b/>
          <w:bCs/>
        </w:rPr>
      </w:pPr>
      <w:r w:rsidRPr="00BB7B18">
        <w:rPr>
          <w:b/>
          <w:bCs/>
        </w:rPr>
        <w:t xml:space="preserve">Adopté par le Conseil d’IUT du </w:t>
      </w:r>
      <w:r w:rsidR="00186E79" w:rsidRPr="00186E79">
        <w:rPr>
          <w:b/>
          <w:bCs/>
        </w:rPr>
        <w:t>18 juin 2026</w:t>
      </w:r>
    </w:p>
    <w:p w14:paraId="55DBED2B" w14:textId="1D57D8B6" w:rsidR="001E579D" w:rsidRPr="00F65980" w:rsidRDefault="00E22829" w:rsidP="00244F1D">
      <w:pPr>
        <w:jc w:val="center"/>
        <w:rPr>
          <w:b/>
          <w:bCs/>
        </w:rPr>
      </w:pPr>
      <w:r w:rsidRPr="00BB7B18">
        <w:rPr>
          <w:b/>
          <w:bCs/>
        </w:rPr>
        <w:t xml:space="preserve">Applicable à partir du </w:t>
      </w:r>
      <w:r w:rsidR="009E6CA8" w:rsidRPr="00BB7B18">
        <w:rPr>
          <w:b/>
          <w:bCs/>
        </w:rPr>
        <w:t>1 septembre 202</w:t>
      </w:r>
      <w:r w:rsidR="00F65980" w:rsidRPr="00BB7B18">
        <w:rPr>
          <w:b/>
          <w:bCs/>
        </w:rPr>
        <w:t>6</w:t>
      </w:r>
    </w:p>
    <w:p w14:paraId="47210A34" w14:textId="77777777" w:rsidR="000924A4" w:rsidRPr="00746458" w:rsidRDefault="000924A4" w:rsidP="00244F1D">
      <w:pPr>
        <w:jc w:val="center"/>
        <w:rPr>
          <w:b/>
          <w:bCs/>
          <w:strike/>
        </w:rPr>
      </w:pPr>
    </w:p>
    <w:p w14:paraId="257D9B62" w14:textId="77777777" w:rsidR="00E22829" w:rsidRPr="00621A28" w:rsidRDefault="00E22829" w:rsidP="00C7357E"/>
    <w:p w14:paraId="2BC43F43" w14:textId="541F45FF" w:rsidR="00EF0921" w:rsidRDefault="00EF0921">
      <w:pPr>
        <w:widowControl/>
        <w:spacing w:after="0"/>
        <w:jc w:val="left"/>
      </w:pPr>
      <w:r>
        <w:br w:type="page"/>
      </w:r>
    </w:p>
    <w:p w14:paraId="05A2D5A0" w14:textId="77777777" w:rsidR="00EF0921" w:rsidRDefault="00EF0921">
      <w:pPr>
        <w:widowControl/>
        <w:spacing w:after="0"/>
        <w:jc w:val="left"/>
      </w:pPr>
    </w:p>
    <w:p w14:paraId="79DFDFDB" w14:textId="77777777" w:rsidR="00EF0921" w:rsidRDefault="00EF0921">
      <w:pPr>
        <w:widowControl/>
        <w:spacing w:after="0"/>
        <w:jc w:val="left"/>
      </w:pPr>
    </w:p>
    <w:p w14:paraId="383441A3" w14:textId="77777777" w:rsidR="00C54496" w:rsidRDefault="00C54496" w:rsidP="00C7357E"/>
    <w:sdt>
      <w:sdtPr>
        <w:rPr>
          <w:rFonts w:eastAsia="Droid Sans Fallback" w:cs="FreeSans"/>
          <w:caps w:val="0"/>
          <w:color w:val="auto"/>
          <w:kern w:val="2"/>
          <w:sz w:val="20"/>
          <w:szCs w:val="20"/>
          <w:lang w:eastAsia="zh-CN" w:bidi="hi-IN"/>
        </w:rPr>
        <w:id w:val="-2133236102"/>
        <w:docPartObj>
          <w:docPartGallery w:val="Table of Contents"/>
          <w:docPartUnique/>
        </w:docPartObj>
      </w:sdtPr>
      <w:sdtEndPr/>
      <w:sdtContent>
        <w:p w14:paraId="7933E91D" w14:textId="780AC7FC" w:rsidR="002F43E1" w:rsidRPr="009D671E" w:rsidRDefault="002F43E1" w:rsidP="007016C4">
          <w:pPr>
            <w:pStyle w:val="En-ttedetabledesmatires"/>
            <w:ind w:right="0"/>
          </w:pPr>
          <w:r w:rsidRPr="009D671E">
            <w:t>Table des mati</w:t>
          </w:r>
          <w:r w:rsidR="00497024" w:rsidRPr="00A96C92">
            <w:t>È</w:t>
          </w:r>
          <w:r w:rsidRPr="009D671E">
            <w:t>res</w:t>
          </w:r>
        </w:p>
        <w:p w14:paraId="53A751EC" w14:textId="77777777" w:rsidR="007671B6" w:rsidRPr="009D671E" w:rsidRDefault="007671B6" w:rsidP="00D41AC1">
          <w:pPr>
            <w:spacing w:after="0"/>
            <w:rPr>
              <w:lang w:eastAsia="fr-FR" w:bidi="ar-SA"/>
            </w:rPr>
          </w:pPr>
        </w:p>
        <w:p w14:paraId="34FF340A" w14:textId="13C180B1" w:rsidR="00757EDE" w:rsidRDefault="009D11A2">
          <w:pPr>
            <w:pStyle w:val="TM1"/>
            <w:rPr>
              <w:rFonts w:eastAsiaTheme="minorEastAsia" w:cstheme="minorBidi"/>
              <w:b w:val="0"/>
              <w:bCs w:val="0"/>
              <w:caps w:val="0"/>
              <w:color w:val="auto"/>
              <w:sz w:val="24"/>
              <w:szCs w:val="24"/>
              <w:lang w:eastAsia="fr-FR" w:bidi="ar-SA"/>
              <w14:ligatures w14:val="standardContextual"/>
            </w:rPr>
          </w:pPr>
          <w:r w:rsidRPr="009D671E">
            <w:rPr>
              <w:rFonts w:ascii="Times New Roman" w:eastAsia="Times New Roman" w:hAnsi="Times New Roman" w:cs="Times New Roman"/>
              <w:kern w:val="0"/>
              <w:sz w:val="24"/>
              <w:lang w:bidi="ar-SA"/>
            </w:rPr>
            <w:fldChar w:fldCharType="begin"/>
          </w:r>
          <w:r w:rsidRPr="009D671E">
            <w:rPr>
              <w:rFonts w:ascii="Times New Roman" w:eastAsia="Times New Roman" w:hAnsi="Times New Roman" w:cs="Times New Roman"/>
              <w:kern w:val="0"/>
              <w:sz w:val="24"/>
              <w:lang w:bidi="ar-SA"/>
            </w:rPr>
            <w:instrText xml:space="preserve"> TOC \o "1-4" \h \z \u </w:instrText>
          </w:r>
          <w:r w:rsidRPr="009D671E">
            <w:rPr>
              <w:rFonts w:ascii="Times New Roman" w:eastAsia="Times New Roman" w:hAnsi="Times New Roman" w:cs="Times New Roman"/>
              <w:kern w:val="0"/>
              <w:sz w:val="24"/>
              <w:lang w:bidi="ar-SA"/>
            </w:rPr>
            <w:fldChar w:fldCharType="separate"/>
          </w:r>
          <w:hyperlink w:anchor="_Toc234340531" w:history="1">
            <w:r w:rsidR="00757EDE" w:rsidRPr="008C3345">
              <w:rPr>
                <w:rStyle w:val="Lienhypertexte"/>
              </w:rPr>
              <w:t>TITRE I : RÈGLES GÉNÉRALES DE SCOLARITÉ</w:t>
            </w:r>
            <w:r w:rsidR="00757EDE">
              <w:rPr>
                <w:webHidden/>
              </w:rPr>
              <w:tab/>
            </w:r>
            <w:r w:rsidR="00757EDE">
              <w:rPr>
                <w:webHidden/>
              </w:rPr>
              <w:fldChar w:fldCharType="begin"/>
            </w:r>
            <w:r w:rsidR="00757EDE">
              <w:rPr>
                <w:webHidden/>
              </w:rPr>
              <w:instrText xml:space="preserve"> PAGEREF _Toc234340531 \h </w:instrText>
            </w:r>
            <w:r w:rsidR="00757EDE">
              <w:rPr>
                <w:webHidden/>
              </w:rPr>
            </w:r>
            <w:r w:rsidR="00757EDE">
              <w:rPr>
                <w:webHidden/>
              </w:rPr>
              <w:fldChar w:fldCharType="separate"/>
            </w:r>
            <w:r w:rsidR="00757EDE">
              <w:rPr>
                <w:webHidden/>
              </w:rPr>
              <w:t>4</w:t>
            </w:r>
            <w:r w:rsidR="00757EDE">
              <w:rPr>
                <w:webHidden/>
              </w:rPr>
              <w:fldChar w:fldCharType="end"/>
            </w:r>
          </w:hyperlink>
        </w:p>
        <w:p w14:paraId="3D7C2A11" w14:textId="2CD7503B" w:rsidR="00757EDE" w:rsidRDefault="00757EDE">
          <w:pPr>
            <w:pStyle w:val="TM3"/>
            <w:tabs>
              <w:tab w:val="left" w:pos="1600"/>
              <w:tab w:val="right" w:leader="dot" w:pos="9736"/>
            </w:tabs>
            <w:rPr>
              <w:rFonts w:eastAsiaTheme="minorEastAsia" w:cstheme="minorBidi"/>
              <w:i w:val="0"/>
              <w:iCs w:val="0"/>
              <w:noProof/>
              <w:sz w:val="24"/>
              <w:szCs w:val="24"/>
              <w:lang w:eastAsia="fr-FR" w:bidi="ar-SA"/>
              <w14:ligatures w14:val="standardContextual"/>
            </w:rPr>
          </w:pPr>
          <w:hyperlink w:anchor="_Toc234340532" w:history="1">
            <w:r w:rsidRPr="008C3345">
              <w:rPr>
                <w:rStyle w:val="Lienhypertexte"/>
                <w:noProof/>
              </w:rPr>
              <w:t>Article 1 :</w:t>
            </w:r>
            <w:r>
              <w:rPr>
                <w:rFonts w:eastAsiaTheme="minorEastAsia" w:cstheme="minorBidi"/>
                <w:i w:val="0"/>
                <w:iCs w:val="0"/>
                <w:noProof/>
                <w:sz w:val="24"/>
                <w:szCs w:val="24"/>
                <w:lang w:eastAsia="fr-FR" w:bidi="ar-SA"/>
                <w14:ligatures w14:val="standardContextual"/>
              </w:rPr>
              <w:tab/>
            </w:r>
            <w:r w:rsidRPr="008C3345">
              <w:rPr>
                <w:rStyle w:val="Lienhypertexte"/>
                <w:noProof/>
              </w:rPr>
              <w:t>Cadre général</w:t>
            </w:r>
            <w:r>
              <w:rPr>
                <w:noProof/>
                <w:webHidden/>
              </w:rPr>
              <w:tab/>
            </w:r>
            <w:r>
              <w:rPr>
                <w:noProof/>
                <w:webHidden/>
              </w:rPr>
              <w:fldChar w:fldCharType="begin"/>
            </w:r>
            <w:r>
              <w:rPr>
                <w:noProof/>
                <w:webHidden/>
              </w:rPr>
              <w:instrText xml:space="preserve"> PAGEREF _Toc234340532 \h </w:instrText>
            </w:r>
            <w:r>
              <w:rPr>
                <w:noProof/>
                <w:webHidden/>
              </w:rPr>
            </w:r>
            <w:r>
              <w:rPr>
                <w:noProof/>
                <w:webHidden/>
              </w:rPr>
              <w:fldChar w:fldCharType="separate"/>
            </w:r>
            <w:r>
              <w:rPr>
                <w:noProof/>
                <w:webHidden/>
              </w:rPr>
              <w:t>4</w:t>
            </w:r>
            <w:r>
              <w:rPr>
                <w:noProof/>
                <w:webHidden/>
              </w:rPr>
              <w:fldChar w:fldCharType="end"/>
            </w:r>
          </w:hyperlink>
        </w:p>
        <w:p w14:paraId="5F669E1F" w14:textId="007A0FDD" w:rsidR="00757EDE" w:rsidRDefault="00757EDE">
          <w:pPr>
            <w:pStyle w:val="TM3"/>
            <w:tabs>
              <w:tab w:val="left" w:pos="1600"/>
              <w:tab w:val="right" w:leader="dot" w:pos="9736"/>
            </w:tabs>
            <w:rPr>
              <w:rFonts w:eastAsiaTheme="minorEastAsia" w:cstheme="minorBidi"/>
              <w:i w:val="0"/>
              <w:iCs w:val="0"/>
              <w:noProof/>
              <w:sz w:val="24"/>
              <w:szCs w:val="24"/>
              <w:lang w:eastAsia="fr-FR" w:bidi="ar-SA"/>
              <w14:ligatures w14:val="standardContextual"/>
            </w:rPr>
          </w:pPr>
          <w:hyperlink w:anchor="_Toc234340533" w:history="1">
            <w:r w:rsidRPr="008C3345">
              <w:rPr>
                <w:rStyle w:val="Lienhypertexte"/>
                <w:noProof/>
              </w:rPr>
              <w:t>Article 2 :</w:t>
            </w:r>
            <w:r>
              <w:rPr>
                <w:rFonts w:eastAsiaTheme="minorEastAsia" w:cstheme="minorBidi"/>
                <w:i w:val="0"/>
                <w:iCs w:val="0"/>
                <w:noProof/>
                <w:sz w:val="24"/>
                <w:szCs w:val="24"/>
                <w:lang w:eastAsia="fr-FR" w:bidi="ar-SA"/>
                <w14:ligatures w14:val="standardContextual"/>
              </w:rPr>
              <w:tab/>
            </w:r>
            <w:r w:rsidRPr="008C3345">
              <w:rPr>
                <w:rStyle w:val="Lienhypertexte"/>
                <w:noProof/>
              </w:rPr>
              <w:t>Inscriptions</w:t>
            </w:r>
            <w:r>
              <w:rPr>
                <w:noProof/>
                <w:webHidden/>
              </w:rPr>
              <w:tab/>
            </w:r>
            <w:r>
              <w:rPr>
                <w:noProof/>
                <w:webHidden/>
              </w:rPr>
              <w:fldChar w:fldCharType="begin"/>
            </w:r>
            <w:r>
              <w:rPr>
                <w:noProof/>
                <w:webHidden/>
              </w:rPr>
              <w:instrText xml:space="preserve"> PAGEREF _Toc234340533 \h </w:instrText>
            </w:r>
            <w:r>
              <w:rPr>
                <w:noProof/>
                <w:webHidden/>
              </w:rPr>
            </w:r>
            <w:r>
              <w:rPr>
                <w:noProof/>
                <w:webHidden/>
              </w:rPr>
              <w:fldChar w:fldCharType="separate"/>
            </w:r>
            <w:r>
              <w:rPr>
                <w:noProof/>
                <w:webHidden/>
              </w:rPr>
              <w:t>5</w:t>
            </w:r>
            <w:r>
              <w:rPr>
                <w:noProof/>
                <w:webHidden/>
              </w:rPr>
              <w:fldChar w:fldCharType="end"/>
            </w:r>
          </w:hyperlink>
        </w:p>
        <w:p w14:paraId="7ECD0431" w14:textId="765057EA" w:rsidR="00757EDE" w:rsidRDefault="00757EDE">
          <w:pPr>
            <w:pStyle w:val="TM3"/>
            <w:tabs>
              <w:tab w:val="left" w:pos="1600"/>
              <w:tab w:val="right" w:leader="dot" w:pos="9736"/>
            </w:tabs>
            <w:rPr>
              <w:rFonts w:eastAsiaTheme="minorEastAsia" w:cstheme="minorBidi"/>
              <w:i w:val="0"/>
              <w:iCs w:val="0"/>
              <w:noProof/>
              <w:sz w:val="24"/>
              <w:szCs w:val="24"/>
              <w:lang w:eastAsia="fr-FR" w:bidi="ar-SA"/>
              <w14:ligatures w14:val="standardContextual"/>
            </w:rPr>
          </w:pPr>
          <w:hyperlink w:anchor="_Toc234340534" w:history="1">
            <w:r w:rsidRPr="008C3345">
              <w:rPr>
                <w:rStyle w:val="Lienhypertexte"/>
                <w:noProof/>
              </w:rPr>
              <w:t>Article 3 :</w:t>
            </w:r>
            <w:r>
              <w:rPr>
                <w:rFonts w:eastAsiaTheme="minorEastAsia" w:cstheme="minorBidi"/>
                <w:i w:val="0"/>
                <w:iCs w:val="0"/>
                <w:noProof/>
                <w:sz w:val="24"/>
                <w:szCs w:val="24"/>
                <w:lang w:eastAsia="fr-FR" w:bidi="ar-SA"/>
                <w14:ligatures w14:val="standardContextual"/>
              </w:rPr>
              <w:tab/>
            </w:r>
            <w:r w:rsidRPr="008C3345">
              <w:rPr>
                <w:rStyle w:val="Lienhypertexte"/>
                <w:noProof/>
              </w:rPr>
              <w:t>Calendrier</w:t>
            </w:r>
            <w:r>
              <w:rPr>
                <w:noProof/>
                <w:webHidden/>
              </w:rPr>
              <w:tab/>
            </w:r>
            <w:r>
              <w:rPr>
                <w:noProof/>
                <w:webHidden/>
              </w:rPr>
              <w:fldChar w:fldCharType="begin"/>
            </w:r>
            <w:r>
              <w:rPr>
                <w:noProof/>
                <w:webHidden/>
              </w:rPr>
              <w:instrText xml:space="preserve"> PAGEREF _Toc234340534 \h </w:instrText>
            </w:r>
            <w:r>
              <w:rPr>
                <w:noProof/>
                <w:webHidden/>
              </w:rPr>
            </w:r>
            <w:r>
              <w:rPr>
                <w:noProof/>
                <w:webHidden/>
              </w:rPr>
              <w:fldChar w:fldCharType="separate"/>
            </w:r>
            <w:r>
              <w:rPr>
                <w:noProof/>
                <w:webHidden/>
              </w:rPr>
              <w:t>5</w:t>
            </w:r>
            <w:r>
              <w:rPr>
                <w:noProof/>
                <w:webHidden/>
              </w:rPr>
              <w:fldChar w:fldCharType="end"/>
            </w:r>
          </w:hyperlink>
        </w:p>
        <w:p w14:paraId="1A26D273" w14:textId="3B46B20A" w:rsidR="00757EDE" w:rsidRDefault="00757EDE">
          <w:pPr>
            <w:pStyle w:val="TM3"/>
            <w:tabs>
              <w:tab w:val="left" w:pos="1600"/>
              <w:tab w:val="right" w:leader="dot" w:pos="9736"/>
            </w:tabs>
            <w:rPr>
              <w:rFonts w:eastAsiaTheme="minorEastAsia" w:cstheme="minorBidi"/>
              <w:i w:val="0"/>
              <w:iCs w:val="0"/>
              <w:noProof/>
              <w:sz w:val="24"/>
              <w:szCs w:val="24"/>
              <w:lang w:eastAsia="fr-FR" w:bidi="ar-SA"/>
              <w14:ligatures w14:val="standardContextual"/>
            </w:rPr>
          </w:pPr>
          <w:hyperlink w:anchor="_Toc234340535" w:history="1">
            <w:r w:rsidRPr="008C3345">
              <w:rPr>
                <w:rStyle w:val="Lienhypertexte"/>
                <w:noProof/>
              </w:rPr>
              <w:t>Article 4 :</w:t>
            </w:r>
            <w:r>
              <w:rPr>
                <w:rFonts w:eastAsiaTheme="minorEastAsia" w:cstheme="minorBidi"/>
                <w:i w:val="0"/>
                <w:iCs w:val="0"/>
                <w:noProof/>
                <w:sz w:val="24"/>
                <w:szCs w:val="24"/>
                <w:lang w:eastAsia="fr-FR" w:bidi="ar-SA"/>
                <w14:ligatures w14:val="standardContextual"/>
              </w:rPr>
              <w:tab/>
            </w:r>
            <w:r w:rsidRPr="008C3345">
              <w:rPr>
                <w:rStyle w:val="Lienhypertexte"/>
                <w:noProof/>
              </w:rPr>
              <w:t>Assiduité</w:t>
            </w:r>
            <w:r>
              <w:rPr>
                <w:noProof/>
                <w:webHidden/>
              </w:rPr>
              <w:tab/>
            </w:r>
            <w:r>
              <w:rPr>
                <w:noProof/>
                <w:webHidden/>
              </w:rPr>
              <w:fldChar w:fldCharType="begin"/>
            </w:r>
            <w:r>
              <w:rPr>
                <w:noProof/>
                <w:webHidden/>
              </w:rPr>
              <w:instrText xml:space="preserve"> PAGEREF _Toc234340535 \h </w:instrText>
            </w:r>
            <w:r>
              <w:rPr>
                <w:noProof/>
                <w:webHidden/>
              </w:rPr>
            </w:r>
            <w:r>
              <w:rPr>
                <w:noProof/>
                <w:webHidden/>
              </w:rPr>
              <w:fldChar w:fldCharType="separate"/>
            </w:r>
            <w:r>
              <w:rPr>
                <w:noProof/>
                <w:webHidden/>
              </w:rPr>
              <w:t>5</w:t>
            </w:r>
            <w:r>
              <w:rPr>
                <w:noProof/>
                <w:webHidden/>
              </w:rPr>
              <w:fldChar w:fldCharType="end"/>
            </w:r>
          </w:hyperlink>
        </w:p>
        <w:p w14:paraId="5E6448FD" w14:textId="18B995AE" w:rsidR="00757EDE" w:rsidRDefault="00757EDE">
          <w:pPr>
            <w:pStyle w:val="TM3"/>
            <w:tabs>
              <w:tab w:val="left" w:pos="1600"/>
              <w:tab w:val="right" w:leader="dot" w:pos="9736"/>
            </w:tabs>
            <w:rPr>
              <w:rFonts w:eastAsiaTheme="minorEastAsia" w:cstheme="minorBidi"/>
              <w:i w:val="0"/>
              <w:iCs w:val="0"/>
              <w:noProof/>
              <w:sz w:val="24"/>
              <w:szCs w:val="24"/>
              <w:lang w:eastAsia="fr-FR" w:bidi="ar-SA"/>
              <w14:ligatures w14:val="standardContextual"/>
            </w:rPr>
          </w:pPr>
          <w:hyperlink w:anchor="_Toc234340536" w:history="1">
            <w:r w:rsidRPr="008C3345">
              <w:rPr>
                <w:rStyle w:val="Lienhypertexte"/>
                <w:noProof/>
              </w:rPr>
              <w:t>Article 5 :</w:t>
            </w:r>
            <w:r>
              <w:rPr>
                <w:rFonts w:eastAsiaTheme="minorEastAsia" w:cstheme="minorBidi"/>
                <w:i w:val="0"/>
                <w:iCs w:val="0"/>
                <w:noProof/>
                <w:sz w:val="24"/>
                <w:szCs w:val="24"/>
                <w:lang w:eastAsia="fr-FR" w:bidi="ar-SA"/>
                <w14:ligatures w14:val="standardContextual"/>
              </w:rPr>
              <w:tab/>
            </w:r>
            <w:r w:rsidRPr="008C3345">
              <w:rPr>
                <w:rStyle w:val="Lienhypertexte"/>
                <w:noProof/>
              </w:rPr>
              <w:t>Évaluation des formations et conseil de perfectionnement</w:t>
            </w:r>
            <w:r>
              <w:rPr>
                <w:noProof/>
                <w:webHidden/>
              </w:rPr>
              <w:tab/>
            </w:r>
            <w:r>
              <w:rPr>
                <w:noProof/>
                <w:webHidden/>
              </w:rPr>
              <w:fldChar w:fldCharType="begin"/>
            </w:r>
            <w:r>
              <w:rPr>
                <w:noProof/>
                <w:webHidden/>
              </w:rPr>
              <w:instrText xml:space="preserve"> PAGEREF _Toc234340536 \h </w:instrText>
            </w:r>
            <w:r>
              <w:rPr>
                <w:noProof/>
                <w:webHidden/>
              </w:rPr>
            </w:r>
            <w:r>
              <w:rPr>
                <w:noProof/>
                <w:webHidden/>
              </w:rPr>
              <w:fldChar w:fldCharType="separate"/>
            </w:r>
            <w:r>
              <w:rPr>
                <w:noProof/>
                <w:webHidden/>
              </w:rPr>
              <w:t>6</w:t>
            </w:r>
            <w:r>
              <w:rPr>
                <w:noProof/>
                <w:webHidden/>
              </w:rPr>
              <w:fldChar w:fldCharType="end"/>
            </w:r>
          </w:hyperlink>
        </w:p>
        <w:p w14:paraId="4850E920" w14:textId="53A841F8" w:rsidR="00757EDE" w:rsidRDefault="00757EDE">
          <w:pPr>
            <w:pStyle w:val="TM3"/>
            <w:tabs>
              <w:tab w:val="left" w:pos="1600"/>
              <w:tab w:val="right" w:leader="dot" w:pos="9736"/>
            </w:tabs>
            <w:rPr>
              <w:rFonts w:eastAsiaTheme="minorEastAsia" w:cstheme="minorBidi"/>
              <w:i w:val="0"/>
              <w:iCs w:val="0"/>
              <w:noProof/>
              <w:sz w:val="24"/>
              <w:szCs w:val="24"/>
              <w:lang w:eastAsia="fr-FR" w:bidi="ar-SA"/>
              <w14:ligatures w14:val="standardContextual"/>
            </w:rPr>
          </w:pPr>
          <w:hyperlink w:anchor="_Toc234340537" w:history="1">
            <w:r w:rsidRPr="008C3345">
              <w:rPr>
                <w:rStyle w:val="Lienhypertexte"/>
                <w:noProof/>
              </w:rPr>
              <w:t>Article 6 :</w:t>
            </w:r>
            <w:r>
              <w:rPr>
                <w:rFonts w:eastAsiaTheme="minorEastAsia" w:cstheme="minorBidi"/>
                <w:i w:val="0"/>
                <w:iCs w:val="0"/>
                <w:noProof/>
                <w:sz w:val="24"/>
                <w:szCs w:val="24"/>
                <w:lang w:eastAsia="fr-FR" w:bidi="ar-SA"/>
                <w14:ligatures w14:val="standardContextual"/>
              </w:rPr>
              <w:tab/>
            </w:r>
            <w:r w:rsidRPr="008C3345">
              <w:rPr>
                <w:rStyle w:val="Lienhypertexte"/>
                <w:noProof/>
              </w:rPr>
              <w:t>Contrat pédagogique</w:t>
            </w:r>
            <w:r>
              <w:rPr>
                <w:noProof/>
                <w:webHidden/>
              </w:rPr>
              <w:tab/>
            </w:r>
            <w:r>
              <w:rPr>
                <w:noProof/>
                <w:webHidden/>
              </w:rPr>
              <w:fldChar w:fldCharType="begin"/>
            </w:r>
            <w:r>
              <w:rPr>
                <w:noProof/>
                <w:webHidden/>
              </w:rPr>
              <w:instrText xml:space="preserve"> PAGEREF _Toc234340537 \h </w:instrText>
            </w:r>
            <w:r>
              <w:rPr>
                <w:noProof/>
                <w:webHidden/>
              </w:rPr>
            </w:r>
            <w:r>
              <w:rPr>
                <w:noProof/>
                <w:webHidden/>
              </w:rPr>
              <w:fldChar w:fldCharType="separate"/>
            </w:r>
            <w:r>
              <w:rPr>
                <w:noProof/>
                <w:webHidden/>
              </w:rPr>
              <w:t>6</w:t>
            </w:r>
            <w:r>
              <w:rPr>
                <w:noProof/>
                <w:webHidden/>
              </w:rPr>
              <w:fldChar w:fldCharType="end"/>
            </w:r>
          </w:hyperlink>
        </w:p>
        <w:p w14:paraId="630C5AF2" w14:textId="4E16CBCF" w:rsidR="00757EDE" w:rsidRDefault="00757EDE">
          <w:pPr>
            <w:pStyle w:val="TM3"/>
            <w:tabs>
              <w:tab w:val="left" w:pos="1600"/>
              <w:tab w:val="right" w:leader="dot" w:pos="9736"/>
            </w:tabs>
            <w:rPr>
              <w:rFonts w:eastAsiaTheme="minorEastAsia" w:cstheme="minorBidi"/>
              <w:i w:val="0"/>
              <w:iCs w:val="0"/>
              <w:noProof/>
              <w:sz w:val="24"/>
              <w:szCs w:val="24"/>
              <w:lang w:eastAsia="fr-FR" w:bidi="ar-SA"/>
              <w14:ligatures w14:val="standardContextual"/>
            </w:rPr>
          </w:pPr>
          <w:hyperlink w:anchor="_Toc234340538" w:history="1">
            <w:r w:rsidRPr="008C3345">
              <w:rPr>
                <w:rStyle w:val="Lienhypertexte"/>
                <w:noProof/>
              </w:rPr>
              <w:t>Article 7 :</w:t>
            </w:r>
            <w:r>
              <w:rPr>
                <w:rFonts w:eastAsiaTheme="minorEastAsia" w:cstheme="minorBidi"/>
                <w:i w:val="0"/>
                <w:iCs w:val="0"/>
                <w:noProof/>
                <w:sz w:val="24"/>
                <w:szCs w:val="24"/>
                <w:lang w:eastAsia="fr-FR" w:bidi="ar-SA"/>
                <w14:ligatures w14:val="standardContextual"/>
              </w:rPr>
              <w:tab/>
            </w:r>
            <w:r w:rsidRPr="008C3345">
              <w:rPr>
                <w:rStyle w:val="Lienhypertexte"/>
                <w:noProof/>
              </w:rPr>
              <w:t>Régimes spécifiques d’études</w:t>
            </w:r>
            <w:r>
              <w:rPr>
                <w:noProof/>
                <w:webHidden/>
              </w:rPr>
              <w:tab/>
            </w:r>
            <w:r>
              <w:rPr>
                <w:noProof/>
                <w:webHidden/>
              </w:rPr>
              <w:fldChar w:fldCharType="begin"/>
            </w:r>
            <w:r>
              <w:rPr>
                <w:noProof/>
                <w:webHidden/>
              </w:rPr>
              <w:instrText xml:space="preserve"> PAGEREF _Toc234340538 \h </w:instrText>
            </w:r>
            <w:r>
              <w:rPr>
                <w:noProof/>
                <w:webHidden/>
              </w:rPr>
            </w:r>
            <w:r>
              <w:rPr>
                <w:noProof/>
                <w:webHidden/>
              </w:rPr>
              <w:fldChar w:fldCharType="separate"/>
            </w:r>
            <w:r>
              <w:rPr>
                <w:noProof/>
                <w:webHidden/>
              </w:rPr>
              <w:t>6</w:t>
            </w:r>
            <w:r>
              <w:rPr>
                <w:noProof/>
                <w:webHidden/>
              </w:rPr>
              <w:fldChar w:fldCharType="end"/>
            </w:r>
          </w:hyperlink>
        </w:p>
        <w:p w14:paraId="6C09EC73" w14:textId="144A496A" w:rsidR="00757EDE" w:rsidRDefault="00757EDE">
          <w:pPr>
            <w:pStyle w:val="TM3"/>
            <w:tabs>
              <w:tab w:val="left" w:pos="1600"/>
              <w:tab w:val="right" w:leader="dot" w:pos="9736"/>
            </w:tabs>
            <w:rPr>
              <w:rFonts w:eastAsiaTheme="minorEastAsia" w:cstheme="minorBidi"/>
              <w:i w:val="0"/>
              <w:iCs w:val="0"/>
              <w:noProof/>
              <w:sz w:val="24"/>
              <w:szCs w:val="24"/>
              <w:lang w:eastAsia="fr-FR" w:bidi="ar-SA"/>
              <w14:ligatures w14:val="standardContextual"/>
            </w:rPr>
          </w:pPr>
          <w:hyperlink w:anchor="_Toc234340539" w:history="1">
            <w:r w:rsidRPr="008C3345">
              <w:rPr>
                <w:rStyle w:val="Lienhypertexte"/>
                <w:noProof/>
              </w:rPr>
              <w:t>Article 8 :</w:t>
            </w:r>
            <w:r>
              <w:rPr>
                <w:rFonts w:eastAsiaTheme="minorEastAsia" w:cstheme="minorBidi"/>
                <w:i w:val="0"/>
                <w:iCs w:val="0"/>
                <w:noProof/>
                <w:sz w:val="24"/>
                <w:szCs w:val="24"/>
                <w:lang w:eastAsia="fr-FR" w:bidi="ar-SA"/>
                <w14:ligatures w14:val="standardContextual"/>
              </w:rPr>
              <w:tab/>
            </w:r>
            <w:r w:rsidRPr="008C3345">
              <w:rPr>
                <w:rStyle w:val="Lienhypertexte"/>
                <w:noProof/>
              </w:rPr>
              <w:t>Césure</w:t>
            </w:r>
            <w:r>
              <w:rPr>
                <w:noProof/>
                <w:webHidden/>
              </w:rPr>
              <w:tab/>
            </w:r>
            <w:r>
              <w:rPr>
                <w:noProof/>
                <w:webHidden/>
              </w:rPr>
              <w:fldChar w:fldCharType="begin"/>
            </w:r>
            <w:r>
              <w:rPr>
                <w:noProof/>
                <w:webHidden/>
              </w:rPr>
              <w:instrText xml:space="preserve"> PAGEREF _Toc234340539 \h </w:instrText>
            </w:r>
            <w:r>
              <w:rPr>
                <w:noProof/>
                <w:webHidden/>
              </w:rPr>
            </w:r>
            <w:r>
              <w:rPr>
                <w:noProof/>
                <w:webHidden/>
              </w:rPr>
              <w:fldChar w:fldCharType="separate"/>
            </w:r>
            <w:r>
              <w:rPr>
                <w:noProof/>
                <w:webHidden/>
              </w:rPr>
              <w:t>7</w:t>
            </w:r>
            <w:r>
              <w:rPr>
                <w:noProof/>
                <w:webHidden/>
              </w:rPr>
              <w:fldChar w:fldCharType="end"/>
            </w:r>
          </w:hyperlink>
        </w:p>
        <w:p w14:paraId="53C0DF41" w14:textId="70134568" w:rsidR="00757EDE" w:rsidRDefault="00757EDE">
          <w:pPr>
            <w:pStyle w:val="TM1"/>
            <w:rPr>
              <w:rFonts w:eastAsiaTheme="minorEastAsia" w:cstheme="minorBidi"/>
              <w:b w:val="0"/>
              <w:bCs w:val="0"/>
              <w:caps w:val="0"/>
              <w:color w:val="auto"/>
              <w:sz w:val="24"/>
              <w:szCs w:val="24"/>
              <w:lang w:eastAsia="fr-FR" w:bidi="ar-SA"/>
              <w14:ligatures w14:val="standardContextual"/>
            </w:rPr>
          </w:pPr>
          <w:hyperlink w:anchor="_Toc234340540" w:history="1">
            <w:r w:rsidRPr="008C3345">
              <w:rPr>
                <w:rStyle w:val="Lienhypertexte"/>
              </w:rPr>
              <w:t>TITRE II : MODALITÉS DE CONTRÔLE DES CONNAISSANCES ET DES COMPÉTENCES.</w:t>
            </w:r>
            <w:r>
              <w:rPr>
                <w:webHidden/>
              </w:rPr>
              <w:tab/>
            </w:r>
            <w:r>
              <w:rPr>
                <w:webHidden/>
              </w:rPr>
              <w:fldChar w:fldCharType="begin"/>
            </w:r>
            <w:r>
              <w:rPr>
                <w:webHidden/>
              </w:rPr>
              <w:instrText xml:space="preserve"> PAGEREF _Toc234340540 \h </w:instrText>
            </w:r>
            <w:r>
              <w:rPr>
                <w:webHidden/>
              </w:rPr>
            </w:r>
            <w:r>
              <w:rPr>
                <w:webHidden/>
              </w:rPr>
              <w:fldChar w:fldCharType="separate"/>
            </w:r>
            <w:r>
              <w:rPr>
                <w:webHidden/>
              </w:rPr>
              <w:t>8</w:t>
            </w:r>
            <w:r>
              <w:rPr>
                <w:webHidden/>
              </w:rPr>
              <w:fldChar w:fldCharType="end"/>
            </w:r>
          </w:hyperlink>
        </w:p>
        <w:p w14:paraId="2941949C" w14:textId="63CE10F9" w:rsidR="00757EDE" w:rsidRDefault="00757EDE">
          <w:pPr>
            <w:pStyle w:val="TM3"/>
            <w:tabs>
              <w:tab w:val="left" w:pos="1600"/>
              <w:tab w:val="right" w:leader="dot" w:pos="9736"/>
            </w:tabs>
            <w:rPr>
              <w:rFonts w:eastAsiaTheme="minorEastAsia" w:cstheme="minorBidi"/>
              <w:i w:val="0"/>
              <w:iCs w:val="0"/>
              <w:noProof/>
              <w:sz w:val="24"/>
              <w:szCs w:val="24"/>
              <w:lang w:eastAsia="fr-FR" w:bidi="ar-SA"/>
              <w14:ligatures w14:val="standardContextual"/>
            </w:rPr>
          </w:pPr>
          <w:hyperlink w:anchor="_Toc234340541" w:history="1">
            <w:r w:rsidRPr="008C3345">
              <w:rPr>
                <w:rStyle w:val="Lienhypertexte"/>
                <w:noProof/>
              </w:rPr>
              <w:t>Article 9 :</w:t>
            </w:r>
            <w:r>
              <w:rPr>
                <w:rFonts w:eastAsiaTheme="minorEastAsia" w:cstheme="minorBidi"/>
                <w:i w:val="0"/>
                <w:iCs w:val="0"/>
                <w:noProof/>
                <w:sz w:val="24"/>
                <w:szCs w:val="24"/>
                <w:lang w:eastAsia="fr-FR" w:bidi="ar-SA"/>
                <w14:ligatures w14:val="standardContextual"/>
              </w:rPr>
              <w:tab/>
            </w:r>
            <w:r w:rsidRPr="008C3345">
              <w:rPr>
                <w:rStyle w:val="Lienhypertexte"/>
                <w:noProof/>
              </w:rPr>
              <w:t>Modalités de contrôle des connaissances et des compétences</w:t>
            </w:r>
            <w:r>
              <w:rPr>
                <w:noProof/>
                <w:webHidden/>
              </w:rPr>
              <w:tab/>
            </w:r>
            <w:r>
              <w:rPr>
                <w:noProof/>
                <w:webHidden/>
              </w:rPr>
              <w:fldChar w:fldCharType="begin"/>
            </w:r>
            <w:r>
              <w:rPr>
                <w:noProof/>
                <w:webHidden/>
              </w:rPr>
              <w:instrText xml:space="preserve"> PAGEREF _Toc234340541 \h </w:instrText>
            </w:r>
            <w:r>
              <w:rPr>
                <w:noProof/>
                <w:webHidden/>
              </w:rPr>
            </w:r>
            <w:r>
              <w:rPr>
                <w:noProof/>
                <w:webHidden/>
              </w:rPr>
              <w:fldChar w:fldCharType="separate"/>
            </w:r>
            <w:r>
              <w:rPr>
                <w:noProof/>
                <w:webHidden/>
              </w:rPr>
              <w:t>8</w:t>
            </w:r>
            <w:r>
              <w:rPr>
                <w:noProof/>
                <w:webHidden/>
              </w:rPr>
              <w:fldChar w:fldCharType="end"/>
            </w:r>
          </w:hyperlink>
        </w:p>
        <w:p w14:paraId="53EEEFE6" w14:textId="600AC60B" w:rsidR="00757EDE" w:rsidRDefault="00757EDE">
          <w:pPr>
            <w:pStyle w:val="TM3"/>
            <w:tabs>
              <w:tab w:val="left" w:pos="1600"/>
              <w:tab w:val="right" w:leader="dot" w:pos="9736"/>
            </w:tabs>
            <w:rPr>
              <w:rFonts w:eastAsiaTheme="minorEastAsia" w:cstheme="minorBidi"/>
              <w:i w:val="0"/>
              <w:iCs w:val="0"/>
              <w:noProof/>
              <w:sz w:val="24"/>
              <w:szCs w:val="24"/>
              <w:lang w:eastAsia="fr-FR" w:bidi="ar-SA"/>
              <w14:ligatures w14:val="standardContextual"/>
            </w:rPr>
          </w:pPr>
          <w:hyperlink w:anchor="_Toc234340542" w:history="1">
            <w:r w:rsidRPr="008C3345">
              <w:rPr>
                <w:rStyle w:val="Lienhypertexte"/>
                <w:noProof/>
              </w:rPr>
              <w:t>Article 10 :</w:t>
            </w:r>
            <w:r>
              <w:rPr>
                <w:rFonts w:eastAsiaTheme="minorEastAsia" w:cstheme="minorBidi"/>
                <w:i w:val="0"/>
                <w:iCs w:val="0"/>
                <w:noProof/>
                <w:sz w:val="24"/>
                <w:szCs w:val="24"/>
                <w:lang w:eastAsia="fr-FR" w:bidi="ar-SA"/>
                <w14:ligatures w14:val="standardContextual"/>
              </w:rPr>
              <w:tab/>
            </w:r>
            <w:r w:rsidRPr="008C3345">
              <w:rPr>
                <w:rStyle w:val="Lienhypertexte"/>
                <w:noProof/>
              </w:rPr>
              <w:t>Déroulement des contrôles des connaissances et des compétences</w:t>
            </w:r>
            <w:r>
              <w:rPr>
                <w:noProof/>
                <w:webHidden/>
              </w:rPr>
              <w:tab/>
            </w:r>
            <w:r>
              <w:rPr>
                <w:noProof/>
                <w:webHidden/>
              </w:rPr>
              <w:fldChar w:fldCharType="begin"/>
            </w:r>
            <w:r>
              <w:rPr>
                <w:noProof/>
                <w:webHidden/>
              </w:rPr>
              <w:instrText xml:space="preserve"> PAGEREF _Toc234340542 \h </w:instrText>
            </w:r>
            <w:r>
              <w:rPr>
                <w:noProof/>
                <w:webHidden/>
              </w:rPr>
            </w:r>
            <w:r>
              <w:rPr>
                <w:noProof/>
                <w:webHidden/>
              </w:rPr>
              <w:fldChar w:fldCharType="separate"/>
            </w:r>
            <w:r>
              <w:rPr>
                <w:noProof/>
                <w:webHidden/>
              </w:rPr>
              <w:t>8</w:t>
            </w:r>
            <w:r>
              <w:rPr>
                <w:noProof/>
                <w:webHidden/>
              </w:rPr>
              <w:fldChar w:fldCharType="end"/>
            </w:r>
          </w:hyperlink>
        </w:p>
        <w:p w14:paraId="1076327C" w14:textId="2F21E311" w:rsidR="00757EDE" w:rsidRDefault="00757EDE">
          <w:pPr>
            <w:pStyle w:val="TM3"/>
            <w:tabs>
              <w:tab w:val="left" w:pos="1600"/>
              <w:tab w:val="right" w:leader="dot" w:pos="9736"/>
            </w:tabs>
            <w:rPr>
              <w:rFonts w:eastAsiaTheme="minorEastAsia" w:cstheme="minorBidi"/>
              <w:i w:val="0"/>
              <w:iCs w:val="0"/>
              <w:noProof/>
              <w:sz w:val="24"/>
              <w:szCs w:val="24"/>
              <w:lang w:eastAsia="fr-FR" w:bidi="ar-SA"/>
              <w14:ligatures w14:val="standardContextual"/>
            </w:rPr>
          </w:pPr>
          <w:hyperlink w:anchor="_Toc234340543" w:history="1">
            <w:r w:rsidRPr="008C3345">
              <w:rPr>
                <w:rStyle w:val="Lienhypertexte"/>
                <w:noProof/>
              </w:rPr>
              <w:t>Article 11 :</w:t>
            </w:r>
            <w:r>
              <w:rPr>
                <w:rFonts w:eastAsiaTheme="minorEastAsia" w:cstheme="minorBidi"/>
                <w:i w:val="0"/>
                <w:iCs w:val="0"/>
                <w:noProof/>
                <w:sz w:val="24"/>
                <w:szCs w:val="24"/>
                <w:lang w:eastAsia="fr-FR" w:bidi="ar-SA"/>
                <w14:ligatures w14:val="standardContextual"/>
              </w:rPr>
              <w:tab/>
            </w:r>
            <w:r w:rsidRPr="008C3345">
              <w:rPr>
                <w:rStyle w:val="Lienhypertexte"/>
                <w:noProof/>
              </w:rPr>
              <w:t>Fraude et tentative de fraude</w:t>
            </w:r>
            <w:r>
              <w:rPr>
                <w:noProof/>
                <w:webHidden/>
              </w:rPr>
              <w:tab/>
            </w:r>
            <w:r>
              <w:rPr>
                <w:noProof/>
                <w:webHidden/>
              </w:rPr>
              <w:fldChar w:fldCharType="begin"/>
            </w:r>
            <w:r>
              <w:rPr>
                <w:noProof/>
                <w:webHidden/>
              </w:rPr>
              <w:instrText xml:space="preserve"> PAGEREF _Toc234340543 \h </w:instrText>
            </w:r>
            <w:r>
              <w:rPr>
                <w:noProof/>
                <w:webHidden/>
              </w:rPr>
            </w:r>
            <w:r>
              <w:rPr>
                <w:noProof/>
                <w:webHidden/>
              </w:rPr>
              <w:fldChar w:fldCharType="separate"/>
            </w:r>
            <w:r>
              <w:rPr>
                <w:noProof/>
                <w:webHidden/>
              </w:rPr>
              <w:t>9</w:t>
            </w:r>
            <w:r>
              <w:rPr>
                <w:noProof/>
                <w:webHidden/>
              </w:rPr>
              <w:fldChar w:fldCharType="end"/>
            </w:r>
          </w:hyperlink>
        </w:p>
        <w:p w14:paraId="217B700D" w14:textId="1B99F886" w:rsidR="00757EDE" w:rsidRDefault="00757EDE">
          <w:pPr>
            <w:pStyle w:val="TM3"/>
            <w:tabs>
              <w:tab w:val="left" w:pos="1600"/>
              <w:tab w:val="right" w:leader="dot" w:pos="9736"/>
            </w:tabs>
            <w:rPr>
              <w:rFonts w:eastAsiaTheme="minorEastAsia" w:cstheme="minorBidi"/>
              <w:i w:val="0"/>
              <w:iCs w:val="0"/>
              <w:noProof/>
              <w:sz w:val="24"/>
              <w:szCs w:val="24"/>
              <w:lang w:eastAsia="fr-FR" w:bidi="ar-SA"/>
              <w14:ligatures w14:val="standardContextual"/>
            </w:rPr>
          </w:pPr>
          <w:hyperlink w:anchor="_Toc234340544" w:history="1">
            <w:r w:rsidRPr="008C3345">
              <w:rPr>
                <w:rStyle w:val="Lienhypertexte"/>
                <w:noProof/>
              </w:rPr>
              <w:t>Article 12 :</w:t>
            </w:r>
            <w:r>
              <w:rPr>
                <w:rFonts w:eastAsiaTheme="minorEastAsia" w:cstheme="minorBidi"/>
                <w:i w:val="0"/>
                <w:iCs w:val="0"/>
                <w:noProof/>
                <w:sz w:val="24"/>
                <w:szCs w:val="24"/>
                <w:lang w:eastAsia="fr-FR" w:bidi="ar-SA"/>
                <w14:ligatures w14:val="standardContextual"/>
              </w:rPr>
              <w:tab/>
            </w:r>
            <w:r w:rsidRPr="008C3345">
              <w:rPr>
                <w:rStyle w:val="Lienhypertexte"/>
                <w:noProof/>
              </w:rPr>
              <w:t>Communication des notes</w:t>
            </w:r>
            <w:r>
              <w:rPr>
                <w:noProof/>
                <w:webHidden/>
              </w:rPr>
              <w:tab/>
            </w:r>
            <w:r>
              <w:rPr>
                <w:noProof/>
                <w:webHidden/>
              </w:rPr>
              <w:fldChar w:fldCharType="begin"/>
            </w:r>
            <w:r>
              <w:rPr>
                <w:noProof/>
                <w:webHidden/>
              </w:rPr>
              <w:instrText xml:space="preserve"> PAGEREF _Toc234340544 \h </w:instrText>
            </w:r>
            <w:r>
              <w:rPr>
                <w:noProof/>
                <w:webHidden/>
              </w:rPr>
            </w:r>
            <w:r>
              <w:rPr>
                <w:noProof/>
                <w:webHidden/>
              </w:rPr>
              <w:fldChar w:fldCharType="separate"/>
            </w:r>
            <w:r>
              <w:rPr>
                <w:noProof/>
                <w:webHidden/>
              </w:rPr>
              <w:t>10</w:t>
            </w:r>
            <w:r>
              <w:rPr>
                <w:noProof/>
                <w:webHidden/>
              </w:rPr>
              <w:fldChar w:fldCharType="end"/>
            </w:r>
          </w:hyperlink>
        </w:p>
        <w:p w14:paraId="1786749F" w14:textId="375605C9" w:rsidR="00757EDE" w:rsidRDefault="00757EDE">
          <w:pPr>
            <w:pStyle w:val="TM1"/>
            <w:rPr>
              <w:rFonts w:eastAsiaTheme="minorEastAsia" w:cstheme="minorBidi"/>
              <w:b w:val="0"/>
              <w:bCs w:val="0"/>
              <w:caps w:val="0"/>
              <w:color w:val="auto"/>
              <w:sz w:val="24"/>
              <w:szCs w:val="24"/>
              <w:lang w:eastAsia="fr-FR" w:bidi="ar-SA"/>
              <w14:ligatures w14:val="standardContextual"/>
            </w:rPr>
          </w:pPr>
          <w:hyperlink w:anchor="_Toc234340545" w:history="1">
            <w:r w:rsidRPr="008C3345">
              <w:rPr>
                <w:rStyle w:val="Lienhypertexte"/>
              </w:rPr>
              <w:t>TITRE III : RÈgleS de progression, de valiDation et de dÉlivrance du diplÔme.</w:t>
            </w:r>
            <w:r>
              <w:rPr>
                <w:webHidden/>
              </w:rPr>
              <w:tab/>
            </w:r>
            <w:r>
              <w:rPr>
                <w:webHidden/>
              </w:rPr>
              <w:fldChar w:fldCharType="begin"/>
            </w:r>
            <w:r>
              <w:rPr>
                <w:webHidden/>
              </w:rPr>
              <w:instrText xml:space="preserve"> PAGEREF _Toc234340545 \h </w:instrText>
            </w:r>
            <w:r>
              <w:rPr>
                <w:webHidden/>
              </w:rPr>
            </w:r>
            <w:r>
              <w:rPr>
                <w:webHidden/>
              </w:rPr>
              <w:fldChar w:fldCharType="separate"/>
            </w:r>
            <w:r>
              <w:rPr>
                <w:webHidden/>
              </w:rPr>
              <w:t>10</w:t>
            </w:r>
            <w:r>
              <w:rPr>
                <w:webHidden/>
              </w:rPr>
              <w:fldChar w:fldCharType="end"/>
            </w:r>
          </w:hyperlink>
        </w:p>
        <w:p w14:paraId="1C34BFB2" w14:textId="08705EA2" w:rsidR="00757EDE" w:rsidRDefault="00757EDE">
          <w:pPr>
            <w:pStyle w:val="TM3"/>
            <w:tabs>
              <w:tab w:val="left" w:pos="1600"/>
              <w:tab w:val="right" w:leader="dot" w:pos="9736"/>
            </w:tabs>
            <w:rPr>
              <w:rFonts w:eastAsiaTheme="minorEastAsia" w:cstheme="minorBidi"/>
              <w:i w:val="0"/>
              <w:iCs w:val="0"/>
              <w:noProof/>
              <w:sz w:val="24"/>
              <w:szCs w:val="24"/>
              <w:lang w:eastAsia="fr-FR" w:bidi="ar-SA"/>
              <w14:ligatures w14:val="standardContextual"/>
            </w:rPr>
          </w:pPr>
          <w:hyperlink w:anchor="_Toc234340546" w:history="1">
            <w:r w:rsidRPr="008C3345">
              <w:rPr>
                <w:rStyle w:val="Lienhypertexte"/>
                <w:noProof/>
              </w:rPr>
              <w:t>Article 13 :</w:t>
            </w:r>
            <w:r>
              <w:rPr>
                <w:rFonts w:eastAsiaTheme="minorEastAsia" w:cstheme="minorBidi"/>
                <w:i w:val="0"/>
                <w:iCs w:val="0"/>
                <w:noProof/>
                <w:sz w:val="24"/>
                <w:szCs w:val="24"/>
                <w:lang w:eastAsia="fr-FR" w:bidi="ar-SA"/>
                <w14:ligatures w14:val="standardContextual"/>
              </w:rPr>
              <w:tab/>
            </w:r>
            <w:r w:rsidRPr="008C3345">
              <w:rPr>
                <w:rStyle w:val="Lienhypertexte"/>
                <w:noProof/>
              </w:rPr>
              <w:t>Règles de progression</w:t>
            </w:r>
            <w:r>
              <w:rPr>
                <w:noProof/>
                <w:webHidden/>
              </w:rPr>
              <w:tab/>
            </w:r>
            <w:r>
              <w:rPr>
                <w:noProof/>
                <w:webHidden/>
              </w:rPr>
              <w:fldChar w:fldCharType="begin"/>
            </w:r>
            <w:r>
              <w:rPr>
                <w:noProof/>
                <w:webHidden/>
              </w:rPr>
              <w:instrText xml:space="preserve"> PAGEREF _Toc234340546 \h </w:instrText>
            </w:r>
            <w:r>
              <w:rPr>
                <w:noProof/>
                <w:webHidden/>
              </w:rPr>
            </w:r>
            <w:r>
              <w:rPr>
                <w:noProof/>
                <w:webHidden/>
              </w:rPr>
              <w:fldChar w:fldCharType="separate"/>
            </w:r>
            <w:r>
              <w:rPr>
                <w:noProof/>
                <w:webHidden/>
              </w:rPr>
              <w:t>10</w:t>
            </w:r>
            <w:r>
              <w:rPr>
                <w:noProof/>
                <w:webHidden/>
              </w:rPr>
              <w:fldChar w:fldCharType="end"/>
            </w:r>
          </w:hyperlink>
        </w:p>
        <w:p w14:paraId="2EAAD187" w14:textId="2E0FF37F" w:rsidR="00757EDE" w:rsidRDefault="00757EDE">
          <w:pPr>
            <w:pStyle w:val="TM3"/>
            <w:tabs>
              <w:tab w:val="left" w:pos="1600"/>
              <w:tab w:val="right" w:leader="dot" w:pos="9736"/>
            </w:tabs>
            <w:rPr>
              <w:rFonts w:eastAsiaTheme="minorEastAsia" w:cstheme="minorBidi"/>
              <w:i w:val="0"/>
              <w:iCs w:val="0"/>
              <w:noProof/>
              <w:sz w:val="24"/>
              <w:szCs w:val="24"/>
              <w:lang w:eastAsia="fr-FR" w:bidi="ar-SA"/>
              <w14:ligatures w14:val="standardContextual"/>
            </w:rPr>
          </w:pPr>
          <w:hyperlink w:anchor="_Toc234340547" w:history="1">
            <w:r w:rsidRPr="008C3345">
              <w:rPr>
                <w:rStyle w:val="Lienhypertexte"/>
                <w:noProof/>
              </w:rPr>
              <w:t>Article 14 :</w:t>
            </w:r>
            <w:r>
              <w:rPr>
                <w:rFonts w:eastAsiaTheme="minorEastAsia" w:cstheme="minorBidi"/>
                <w:i w:val="0"/>
                <w:iCs w:val="0"/>
                <w:noProof/>
                <w:sz w:val="24"/>
                <w:szCs w:val="24"/>
                <w:lang w:eastAsia="fr-FR" w:bidi="ar-SA"/>
                <w14:ligatures w14:val="standardContextual"/>
              </w:rPr>
              <w:tab/>
            </w:r>
            <w:r w:rsidRPr="008C3345">
              <w:rPr>
                <w:rStyle w:val="Lienhypertexte"/>
                <w:noProof/>
              </w:rPr>
              <w:t>Conditions de validation</w:t>
            </w:r>
            <w:r>
              <w:rPr>
                <w:noProof/>
                <w:webHidden/>
              </w:rPr>
              <w:tab/>
            </w:r>
            <w:r>
              <w:rPr>
                <w:noProof/>
                <w:webHidden/>
              </w:rPr>
              <w:fldChar w:fldCharType="begin"/>
            </w:r>
            <w:r>
              <w:rPr>
                <w:noProof/>
                <w:webHidden/>
              </w:rPr>
              <w:instrText xml:space="preserve"> PAGEREF _Toc234340547 \h </w:instrText>
            </w:r>
            <w:r>
              <w:rPr>
                <w:noProof/>
                <w:webHidden/>
              </w:rPr>
            </w:r>
            <w:r>
              <w:rPr>
                <w:noProof/>
                <w:webHidden/>
              </w:rPr>
              <w:fldChar w:fldCharType="separate"/>
            </w:r>
            <w:r>
              <w:rPr>
                <w:noProof/>
                <w:webHidden/>
              </w:rPr>
              <w:t>11</w:t>
            </w:r>
            <w:r>
              <w:rPr>
                <w:noProof/>
                <w:webHidden/>
              </w:rPr>
              <w:fldChar w:fldCharType="end"/>
            </w:r>
          </w:hyperlink>
        </w:p>
        <w:p w14:paraId="6A34F4EB" w14:textId="6DF49DAE" w:rsidR="00757EDE" w:rsidRDefault="00757EDE">
          <w:pPr>
            <w:pStyle w:val="TM3"/>
            <w:tabs>
              <w:tab w:val="left" w:pos="1600"/>
              <w:tab w:val="right" w:leader="dot" w:pos="9736"/>
            </w:tabs>
            <w:rPr>
              <w:rFonts w:eastAsiaTheme="minorEastAsia" w:cstheme="minorBidi"/>
              <w:i w:val="0"/>
              <w:iCs w:val="0"/>
              <w:noProof/>
              <w:sz w:val="24"/>
              <w:szCs w:val="24"/>
              <w:lang w:eastAsia="fr-FR" w:bidi="ar-SA"/>
              <w14:ligatures w14:val="standardContextual"/>
            </w:rPr>
          </w:pPr>
          <w:hyperlink w:anchor="_Toc234340548" w:history="1">
            <w:r w:rsidRPr="008C3345">
              <w:rPr>
                <w:rStyle w:val="Lienhypertexte"/>
                <w:noProof/>
              </w:rPr>
              <w:t>Article 15 :</w:t>
            </w:r>
            <w:r>
              <w:rPr>
                <w:rFonts w:eastAsiaTheme="minorEastAsia" w:cstheme="minorBidi"/>
                <w:i w:val="0"/>
                <w:iCs w:val="0"/>
                <w:noProof/>
                <w:sz w:val="24"/>
                <w:szCs w:val="24"/>
                <w:lang w:eastAsia="fr-FR" w:bidi="ar-SA"/>
                <w14:ligatures w14:val="standardContextual"/>
              </w:rPr>
              <w:tab/>
            </w:r>
            <w:r w:rsidRPr="008C3345">
              <w:rPr>
                <w:rStyle w:val="Lienhypertexte"/>
                <w:noProof/>
              </w:rPr>
              <w:t>Redoublement</w:t>
            </w:r>
            <w:r>
              <w:rPr>
                <w:noProof/>
                <w:webHidden/>
              </w:rPr>
              <w:tab/>
            </w:r>
            <w:r>
              <w:rPr>
                <w:noProof/>
                <w:webHidden/>
              </w:rPr>
              <w:fldChar w:fldCharType="begin"/>
            </w:r>
            <w:r>
              <w:rPr>
                <w:noProof/>
                <w:webHidden/>
              </w:rPr>
              <w:instrText xml:space="preserve"> PAGEREF _Toc234340548 \h </w:instrText>
            </w:r>
            <w:r>
              <w:rPr>
                <w:noProof/>
                <w:webHidden/>
              </w:rPr>
            </w:r>
            <w:r>
              <w:rPr>
                <w:noProof/>
                <w:webHidden/>
              </w:rPr>
              <w:fldChar w:fldCharType="separate"/>
            </w:r>
            <w:r>
              <w:rPr>
                <w:noProof/>
                <w:webHidden/>
              </w:rPr>
              <w:t>11</w:t>
            </w:r>
            <w:r>
              <w:rPr>
                <w:noProof/>
                <w:webHidden/>
              </w:rPr>
              <w:fldChar w:fldCharType="end"/>
            </w:r>
          </w:hyperlink>
        </w:p>
        <w:p w14:paraId="0CA4C326" w14:textId="54C863E0" w:rsidR="00757EDE" w:rsidRDefault="00757EDE">
          <w:pPr>
            <w:pStyle w:val="TM3"/>
            <w:tabs>
              <w:tab w:val="left" w:pos="1600"/>
              <w:tab w:val="right" w:leader="dot" w:pos="9736"/>
            </w:tabs>
            <w:rPr>
              <w:rFonts w:eastAsiaTheme="minorEastAsia" w:cstheme="minorBidi"/>
              <w:i w:val="0"/>
              <w:iCs w:val="0"/>
              <w:noProof/>
              <w:sz w:val="24"/>
              <w:szCs w:val="24"/>
              <w:lang w:eastAsia="fr-FR" w:bidi="ar-SA"/>
              <w14:ligatures w14:val="standardContextual"/>
            </w:rPr>
          </w:pPr>
          <w:hyperlink w:anchor="_Toc234340549" w:history="1">
            <w:r w:rsidRPr="008C3345">
              <w:rPr>
                <w:rStyle w:val="Lienhypertexte"/>
                <w:noProof/>
              </w:rPr>
              <w:t>Article 16 :</w:t>
            </w:r>
            <w:r>
              <w:rPr>
                <w:rFonts w:eastAsiaTheme="minorEastAsia" w:cstheme="minorBidi"/>
                <w:i w:val="0"/>
                <w:iCs w:val="0"/>
                <w:noProof/>
                <w:sz w:val="24"/>
                <w:szCs w:val="24"/>
                <w:lang w:eastAsia="fr-FR" w:bidi="ar-SA"/>
                <w14:ligatures w14:val="standardContextual"/>
              </w:rPr>
              <w:tab/>
            </w:r>
            <w:r w:rsidRPr="008C3345">
              <w:rPr>
                <w:rStyle w:val="Lienhypertexte"/>
                <w:noProof/>
              </w:rPr>
              <w:t>Règles de validation et de délivrance du diplôme</w:t>
            </w:r>
            <w:r>
              <w:rPr>
                <w:noProof/>
                <w:webHidden/>
              </w:rPr>
              <w:tab/>
            </w:r>
            <w:r>
              <w:rPr>
                <w:noProof/>
                <w:webHidden/>
              </w:rPr>
              <w:fldChar w:fldCharType="begin"/>
            </w:r>
            <w:r>
              <w:rPr>
                <w:noProof/>
                <w:webHidden/>
              </w:rPr>
              <w:instrText xml:space="preserve"> PAGEREF _Toc234340549 \h </w:instrText>
            </w:r>
            <w:r>
              <w:rPr>
                <w:noProof/>
                <w:webHidden/>
              </w:rPr>
            </w:r>
            <w:r>
              <w:rPr>
                <w:noProof/>
                <w:webHidden/>
              </w:rPr>
              <w:fldChar w:fldCharType="separate"/>
            </w:r>
            <w:r>
              <w:rPr>
                <w:noProof/>
                <w:webHidden/>
              </w:rPr>
              <w:t>12</w:t>
            </w:r>
            <w:r>
              <w:rPr>
                <w:noProof/>
                <w:webHidden/>
              </w:rPr>
              <w:fldChar w:fldCharType="end"/>
            </w:r>
          </w:hyperlink>
        </w:p>
        <w:p w14:paraId="27DF523C" w14:textId="3F463DE2" w:rsidR="00757EDE" w:rsidRDefault="00757EDE">
          <w:pPr>
            <w:pStyle w:val="TM3"/>
            <w:tabs>
              <w:tab w:val="left" w:pos="1600"/>
              <w:tab w:val="right" w:leader="dot" w:pos="9736"/>
            </w:tabs>
            <w:rPr>
              <w:rFonts w:eastAsiaTheme="minorEastAsia" w:cstheme="minorBidi"/>
              <w:i w:val="0"/>
              <w:iCs w:val="0"/>
              <w:noProof/>
              <w:sz w:val="24"/>
              <w:szCs w:val="24"/>
              <w:lang w:eastAsia="fr-FR" w:bidi="ar-SA"/>
              <w14:ligatures w14:val="standardContextual"/>
            </w:rPr>
          </w:pPr>
          <w:hyperlink w:anchor="_Toc234340550" w:history="1">
            <w:r w:rsidRPr="008C3345">
              <w:rPr>
                <w:rStyle w:val="Lienhypertexte"/>
                <w:noProof/>
              </w:rPr>
              <w:t>Article 17 :</w:t>
            </w:r>
            <w:r>
              <w:rPr>
                <w:rFonts w:eastAsiaTheme="minorEastAsia" w:cstheme="minorBidi"/>
                <w:i w:val="0"/>
                <w:iCs w:val="0"/>
                <w:noProof/>
                <w:sz w:val="24"/>
                <w:szCs w:val="24"/>
                <w:lang w:eastAsia="fr-FR" w:bidi="ar-SA"/>
                <w14:ligatures w14:val="standardContextual"/>
              </w:rPr>
              <w:tab/>
            </w:r>
            <w:r w:rsidRPr="008C3345">
              <w:rPr>
                <w:rStyle w:val="Lienhypertexte"/>
                <w:noProof/>
              </w:rPr>
              <w:t>Bonification et aménagement d’études</w:t>
            </w:r>
            <w:r>
              <w:rPr>
                <w:noProof/>
                <w:webHidden/>
              </w:rPr>
              <w:tab/>
            </w:r>
            <w:r>
              <w:rPr>
                <w:noProof/>
                <w:webHidden/>
              </w:rPr>
              <w:fldChar w:fldCharType="begin"/>
            </w:r>
            <w:r>
              <w:rPr>
                <w:noProof/>
                <w:webHidden/>
              </w:rPr>
              <w:instrText xml:space="preserve"> PAGEREF _Toc234340550 \h </w:instrText>
            </w:r>
            <w:r>
              <w:rPr>
                <w:noProof/>
                <w:webHidden/>
              </w:rPr>
            </w:r>
            <w:r>
              <w:rPr>
                <w:noProof/>
                <w:webHidden/>
              </w:rPr>
              <w:fldChar w:fldCharType="separate"/>
            </w:r>
            <w:r>
              <w:rPr>
                <w:noProof/>
                <w:webHidden/>
              </w:rPr>
              <w:t>12</w:t>
            </w:r>
            <w:r>
              <w:rPr>
                <w:noProof/>
                <w:webHidden/>
              </w:rPr>
              <w:fldChar w:fldCharType="end"/>
            </w:r>
          </w:hyperlink>
        </w:p>
        <w:p w14:paraId="3D62A1F0" w14:textId="77BBA11F" w:rsidR="00757EDE" w:rsidRDefault="00757EDE">
          <w:pPr>
            <w:pStyle w:val="TM3"/>
            <w:tabs>
              <w:tab w:val="left" w:pos="1600"/>
              <w:tab w:val="right" w:leader="dot" w:pos="9736"/>
            </w:tabs>
            <w:rPr>
              <w:rFonts w:eastAsiaTheme="minorEastAsia" w:cstheme="minorBidi"/>
              <w:i w:val="0"/>
              <w:iCs w:val="0"/>
              <w:noProof/>
              <w:sz w:val="24"/>
              <w:szCs w:val="24"/>
              <w:lang w:eastAsia="fr-FR" w:bidi="ar-SA"/>
              <w14:ligatures w14:val="standardContextual"/>
            </w:rPr>
          </w:pPr>
          <w:hyperlink w:anchor="_Toc234340551" w:history="1">
            <w:r w:rsidRPr="008C3345">
              <w:rPr>
                <w:rStyle w:val="Lienhypertexte"/>
                <w:noProof/>
              </w:rPr>
              <w:t>Article 18 :</w:t>
            </w:r>
            <w:r>
              <w:rPr>
                <w:rFonts w:eastAsiaTheme="minorEastAsia" w:cstheme="minorBidi"/>
                <w:i w:val="0"/>
                <w:iCs w:val="0"/>
                <w:noProof/>
                <w:sz w:val="24"/>
                <w:szCs w:val="24"/>
                <w:lang w:eastAsia="fr-FR" w:bidi="ar-SA"/>
                <w14:ligatures w14:val="standardContextual"/>
              </w:rPr>
              <w:tab/>
            </w:r>
            <w:r w:rsidRPr="008C3345">
              <w:rPr>
                <w:rStyle w:val="Lienhypertexte"/>
                <w:noProof/>
              </w:rPr>
              <w:t>Stages</w:t>
            </w:r>
            <w:r>
              <w:rPr>
                <w:noProof/>
                <w:webHidden/>
              </w:rPr>
              <w:tab/>
            </w:r>
            <w:r>
              <w:rPr>
                <w:noProof/>
                <w:webHidden/>
              </w:rPr>
              <w:fldChar w:fldCharType="begin"/>
            </w:r>
            <w:r>
              <w:rPr>
                <w:noProof/>
                <w:webHidden/>
              </w:rPr>
              <w:instrText xml:space="preserve"> PAGEREF _Toc234340551 \h </w:instrText>
            </w:r>
            <w:r>
              <w:rPr>
                <w:noProof/>
                <w:webHidden/>
              </w:rPr>
            </w:r>
            <w:r>
              <w:rPr>
                <w:noProof/>
                <w:webHidden/>
              </w:rPr>
              <w:fldChar w:fldCharType="separate"/>
            </w:r>
            <w:r>
              <w:rPr>
                <w:noProof/>
                <w:webHidden/>
              </w:rPr>
              <w:t>12</w:t>
            </w:r>
            <w:r>
              <w:rPr>
                <w:noProof/>
                <w:webHidden/>
              </w:rPr>
              <w:fldChar w:fldCharType="end"/>
            </w:r>
          </w:hyperlink>
        </w:p>
        <w:p w14:paraId="0BEB3B5F" w14:textId="37CF0E8F" w:rsidR="00757EDE" w:rsidRDefault="00757EDE">
          <w:pPr>
            <w:pStyle w:val="TM3"/>
            <w:tabs>
              <w:tab w:val="left" w:pos="1600"/>
              <w:tab w:val="right" w:leader="dot" w:pos="9736"/>
            </w:tabs>
            <w:rPr>
              <w:rFonts w:eastAsiaTheme="minorEastAsia" w:cstheme="minorBidi"/>
              <w:i w:val="0"/>
              <w:iCs w:val="0"/>
              <w:noProof/>
              <w:sz w:val="24"/>
              <w:szCs w:val="24"/>
              <w:lang w:eastAsia="fr-FR" w:bidi="ar-SA"/>
              <w14:ligatures w14:val="standardContextual"/>
            </w:rPr>
          </w:pPr>
          <w:hyperlink w:anchor="_Toc234340552" w:history="1">
            <w:r w:rsidRPr="008C3345">
              <w:rPr>
                <w:rStyle w:val="Lienhypertexte"/>
                <w:noProof/>
              </w:rPr>
              <w:t>Article 19 :</w:t>
            </w:r>
            <w:r>
              <w:rPr>
                <w:rFonts w:eastAsiaTheme="minorEastAsia" w:cstheme="minorBidi"/>
                <w:i w:val="0"/>
                <w:iCs w:val="0"/>
                <w:noProof/>
                <w:sz w:val="24"/>
                <w:szCs w:val="24"/>
                <w:lang w:eastAsia="fr-FR" w:bidi="ar-SA"/>
                <w14:ligatures w14:val="standardContextual"/>
              </w:rPr>
              <w:tab/>
            </w:r>
            <w:r w:rsidRPr="008C3345">
              <w:rPr>
                <w:rStyle w:val="Lienhypertexte"/>
                <w:noProof/>
              </w:rPr>
              <w:t>Jury</w:t>
            </w:r>
            <w:r>
              <w:rPr>
                <w:noProof/>
                <w:webHidden/>
              </w:rPr>
              <w:tab/>
            </w:r>
            <w:r>
              <w:rPr>
                <w:noProof/>
                <w:webHidden/>
              </w:rPr>
              <w:fldChar w:fldCharType="begin"/>
            </w:r>
            <w:r>
              <w:rPr>
                <w:noProof/>
                <w:webHidden/>
              </w:rPr>
              <w:instrText xml:space="preserve"> PAGEREF _Toc234340552 \h </w:instrText>
            </w:r>
            <w:r>
              <w:rPr>
                <w:noProof/>
                <w:webHidden/>
              </w:rPr>
            </w:r>
            <w:r>
              <w:rPr>
                <w:noProof/>
                <w:webHidden/>
              </w:rPr>
              <w:fldChar w:fldCharType="separate"/>
            </w:r>
            <w:r>
              <w:rPr>
                <w:noProof/>
                <w:webHidden/>
              </w:rPr>
              <w:t>13</w:t>
            </w:r>
            <w:r>
              <w:rPr>
                <w:noProof/>
                <w:webHidden/>
              </w:rPr>
              <w:fldChar w:fldCharType="end"/>
            </w:r>
          </w:hyperlink>
        </w:p>
        <w:p w14:paraId="5782E9E1" w14:textId="5A51746A" w:rsidR="002F43E1" w:rsidRDefault="009D11A2" w:rsidP="00D41AC1">
          <w:pPr>
            <w:spacing w:after="0"/>
          </w:pPr>
          <w:r w:rsidRPr="009D671E">
            <w:rPr>
              <w:rFonts w:ascii="Times New Roman" w:eastAsia="Times New Roman" w:hAnsi="Times New Roman" w:cs="Times New Roman"/>
              <w:color w:val="ED1846"/>
              <w:kern w:val="0"/>
              <w:sz w:val="24"/>
              <w:lang w:bidi="ar-SA"/>
            </w:rPr>
            <w:fldChar w:fldCharType="end"/>
          </w:r>
        </w:p>
      </w:sdtContent>
    </w:sdt>
    <w:p w14:paraId="6CAF3DAC" w14:textId="77777777" w:rsidR="00C54496" w:rsidRDefault="00C54496" w:rsidP="00C7357E"/>
    <w:p w14:paraId="6F24C894" w14:textId="22766B51" w:rsidR="00C473C2" w:rsidRDefault="00C473C2" w:rsidP="00C7357E">
      <w:r>
        <w:br w:type="page"/>
      </w:r>
    </w:p>
    <w:p w14:paraId="6AFEF73C" w14:textId="77777777" w:rsidR="001E3E93" w:rsidRDefault="001E3E93" w:rsidP="00AC65AD">
      <w:pPr>
        <w:jc w:val="center"/>
      </w:pPr>
    </w:p>
    <w:p w14:paraId="3C51D1DF" w14:textId="77777777" w:rsidR="001E3E93" w:rsidRDefault="001E3E93" w:rsidP="00AC65AD">
      <w:pPr>
        <w:jc w:val="center"/>
      </w:pPr>
    </w:p>
    <w:p w14:paraId="64E5E9C8" w14:textId="77777777" w:rsidR="00351E5D" w:rsidRDefault="001E3E93" w:rsidP="001E3E93">
      <w:pPr>
        <w:jc w:val="left"/>
      </w:pPr>
      <w:r w:rsidRPr="00BB7B18">
        <w:t xml:space="preserve">Vu le </w:t>
      </w:r>
      <w:r w:rsidR="00ED13CB">
        <w:t>Règlement des Etudes, des Enseignements et des Examens (</w:t>
      </w:r>
      <w:r w:rsidRPr="00BB7B18">
        <w:t>R3E</w:t>
      </w:r>
      <w:r w:rsidR="00ED13CB">
        <w:t>)</w:t>
      </w:r>
      <w:r w:rsidRPr="00BB7B18">
        <w:t xml:space="preserve"> de l’université de Montpellier approuvé en CFVU le </w:t>
      </w:r>
      <w:r w:rsidRPr="00186E79">
        <w:t>17 juin 2025,</w:t>
      </w:r>
      <w:r w:rsidR="00186E79">
        <w:t xml:space="preserve"> </w:t>
      </w:r>
    </w:p>
    <w:p w14:paraId="6DF90C0B" w14:textId="055F3D4C" w:rsidR="00186E79" w:rsidRPr="00351E5D" w:rsidRDefault="00351E5D" w:rsidP="001E3E93">
      <w:pPr>
        <w:jc w:val="left"/>
        <w:rPr>
          <w:i/>
          <w:iCs/>
        </w:rPr>
      </w:pPr>
      <w:r w:rsidRPr="00351E5D">
        <w:rPr>
          <w:i/>
          <w:iCs/>
        </w:rPr>
        <w:t>(Note : l</w:t>
      </w:r>
      <w:r w:rsidR="00186E79" w:rsidRPr="00351E5D">
        <w:rPr>
          <w:i/>
          <w:iCs/>
        </w:rPr>
        <w:t>es extraits du R3E de l’université de Montpellier sont indiquées par des « »</w:t>
      </w:r>
      <w:r w:rsidRPr="00351E5D">
        <w:rPr>
          <w:i/>
          <w:iCs/>
        </w:rPr>
        <w:t>)</w:t>
      </w:r>
    </w:p>
    <w:p w14:paraId="1AB3991F" w14:textId="601EDCB0" w:rsidR="005A3A8D" w:rsidRDefault="00A87B56" w:rsidP="007C6628">
      <w:pPr>
        <w:pStyle w:val="Titre1"/>
        <w:ind w:right="0"/>
        <w:jc w:val="both"/>
      </w:pPr>
      <w:bookmarkStart w:id="1" w:name="_Toc234340531"/>
      <w:r w:rsidRPr="00BE72D1">
        <w:t>TITRE I</w:t>
      </w:r>
      <w:r w:rsidR="00BE72D1">
        <w:t xml:space="preserve"> </w:t>
      </w:r>
      <w:r w:rsidRPr="00BE72D1">
        <w:t>: RÈGLES GÉNÉRALES DE SCOLARITÉ</w:t>
      </w:r>
      <w:bookmarkEnd w:id="1"/>
    </w:p>
    <w:p w14:paraId="7B43F8BC" w14:textId="6A18BB17" w:rsidR="003723FE" w:rsidRPr="0041360F" w:rsidRDefault="003723FE" w:rsidP="0005405F">
      <w:pPr>
        <w:pStyle w:val="Titre3"/>
      </w:pPr>
      <w:bookmarkStart w:id="2" w:name="_Toc234340532"/>
      <w:r w:rsidRPr="0041360F">
        <w:t>Cadre général</w:t>
      </w:r>
      <w:bookmarkEnd w:id="2"/>
    </w:p>
    <w:p w14:paraId="703CEC57" w14:textId="77777777" w:rsidR="0005405F" w:rsidRDefault="003723FE" w:rsidP="00E553E4">
      <w:pPr>
        <w:pStyle w:val="Paragraphedeliste"/>
        <w:widowControl/>
        <w:numPr>
          <w:ilvl w:val="0"/>
          <w:numId w:val="41"/>
        </w:numPr>
        <w:tabs>
          <w:tab w:val="center" w:pos="3755"/>
        </w:tabs>
        <w:suppressAutoHyphens w:val="0"/>
        <w:spacing w:after="0"/>
      </w:pPr>
      <w:r>
        <w:t>Les parcours de licence professionnelle organisés en 180 crédits européens et opérés dans les Instituts Universitaires de Technologie prennent le nom d'usage de Bachelor Universitaire de Technologie (BUT)</w:t>
      </w:r>
      <w:r w:rsidR="009B5701">
        <w:t xml:space="preserve">. </w:t>
      </w:r>
    </w:p>
    <w:p w14:paraId="611EDED8" w14:textId="206F7DE1" w:rsidR="003E7B37" w:rsidRDefault="003C425E" w:rsidP="00E553E4">
      <w:pPr>
        <w:widowControl/>
        <w:tabs>
          <w:tab w:val="center" w:pos="3755"/>
        </w:tabs>
        <w:suppressAutoHyphens w:val="0"/>
        <w:spacing w:after="0"/>
        <w:ind w:left="709"/>
      </w:pPr>
      <w:r w:rsidRPr="0005405F">
        <w:t>Ces licences obéissent à l’arrêté du 6 décembre 2019 portant réforme de la licence professionnelle, modifié par l’arrêté du 2 octobre 2020 et l’arrêté du 15 février 2023.</w:t>
      </w:r>
      <w:r w:rsidR="003E7B37" w:rsidRPr="0005405F">
        <w:t xml:space="preserve"> Les </w:t>
      </w:r>
      <w:r w:rsidR="00897BAB" w:rsidRPr="0005405F">
        <w:t>P</w:t>
      </w:r>
      <w:r w:rsidR="003E7B37" w:rsidRPr="0005405F">
        <w:t xml:space="preserve">rogrammes Nationaux </w:t>
      </w:r>
      <w:r w:rsidR="00B25D9C" w:rsidRPr="0005405F">
        <w:t xml:space="preserve">(PN) </w:t>
      </w:r>
      <w:r w:rsidR="003E7B37" w:rsidRPr="0005405F">
        <w:t xml:space="preserve">sont définis par l’arrêté </w:t>
      </w:r>
      <w:r w:rsidR="003E7B37">
        <w:t xml:space="preserve">du 15 avril 2022 portant définition des programmes nationaux de la licence professionnelle </w:t>
      </w:r>
      <w:r w:rsidR="00B25D9C">
        <w:t>BUT</w:t>
      </w:r>
      <w:r w:rsidR="00897BAB">
        <w:t>.</w:t>
      </w:r>
    </w:p>
    <w:p w14:paraId="1148D46B" w14:textId="326FD3F0" w:rsidR="00897BAB" w:rsidRDefault="00897BAB" w:rsidP="00E553E4">
      <w:pPr>
        <w:pStyle w:val="Paragraphedeliste"/>
        <w:widowControl/>
        <w:numPr>
          <w:ilvl w:val="0"/>
          <w:numId w:val="41"/>
        </w:numPr>
        <w:tabs>
          <w:tab w:val="center" w:pos="3755"/>
        </w:tabs>
        <w:suppressAutoHyphens w:val="0"/>
        <w:spacing w:after="0"/>
      </w:pPr>
      <w:r>
        <w:t>Chaque spécialité tient lieu de mention, déclinée en plusieurs parcours.</w:t>
      </w:r>
    </w:p>
    <w:p w14:paraId="525198CD" w14:textId="77777777" w:rsidR="00E553E4" w:rsidRPr="00E553E4" w:rsidRDefault="00E553E4" w:rsidP="00E553E4">
      <w:pPr>
        <w:pStyle w:val="Corpsdetexte"/>
        <w:spacing w:before="1"/>
        <w:ind w:left="709" w:right="100"/>
      </w:pPr>
      <w:r w:rsidRPr="00F1418E">
        <w:t xml:space="preserve">Les parcours de formation correspondant à chaque spécialité et chaque parcours de BUT sont organisés en six semestres et sont structurés en ensembles cohérents d’unités d’enseignement permettant l’acquisition de quatre à six blocs de connaissances et compétences. Ces compétences se déclinent en deux ou trois niveaux de compétences consécutifs. Chaque niveau de développement </w:t>
      </w:r>
      <w:r w:rsidRPr="00E553E4">
        <w:t>des compétences se déploie sur les deux semestres d’une même année.</w:t>
      </w:r>
    </w:p>
    <w:p w14:paraId="1F5FD6C1" w14:textId="77777777" w:rsidR="00E553E4" w:rsidRPr="00186E79" w:rsidRDefault="00E553E4" w:rsidP="00186E79">
      <w:pPr>
        <w:pStyle w:val="Paragraphedeliste"/>
        <w:widowControl/>
        <w:numPr>
          <w:ilvl w:val="0"/>
          <w:numId w:val="41"/>
        </w:numPr>
        <w:tabs>
          <w:tab w:val="center" w:pos="3755"/>
        </w:tabs>
        <w:suppressAutoHyphens w:val="0"/>
        <w:spacing w:after="0"/>
      </w:pPr>
      <w:r w:rsidRPr="00186E79">
        <w:t>Les UE et les compétences sont mises en correspondance. Chaque UE appartient à un semestre et se réfère à une compétence finale et à un niveau de compétence. Elle est nommée par le numéro du semestre et celui de la compétence finale. Les ensembles cohérents d’UE regroupent les UE d’un même niveau d’une même compétence. Chaque UE se compose :</w:t>
      </w:r>
    </w:p>
    <w:p w14:paraId="3ABE5B44" w14:textId="3485975A" w:rsidR="00E553E4" w:rsidRPr="00186E79" w:rsidRDefault="00E553E4" w:rsidP="00186E79">
      <w:pPr>
        <w:pStyle w:val="Paragraphedeliste"/>
        <w:widowControl/>
        <w:numPr>
          <w:ilvl w:val="1"/>
          <w:numId w:val="41"/>
        </w:numPr>
        <w:tabs>
          <w:tab w:val="center" w:pos="3755"/>
        </w:tabs>
        <w:suppressAutoHyphens w:val="0"/>
        <w:spacing w:after="0"/>
      </w:pPr>
      <w:proofErr w:type="gramStart"/>
      <w:r w:rsidRPr="00186E79">
        <w:t>d’un</w:t>
      </w:r>
      <w:proofErr w:type="gramEnd"/>
      <w:r w:rsidRPr="00186E79">
        <w:t xml:space="preserve"> pôle « Ressources » : certaines Ressources peuvent être transversales à plusieurs UE ;</w:t>
      </w:r>
    </w:p>
    <w:p w14:paraId="33C01F8A" w14:textId="383AC4A0" w:rsidR="00E553E4" w:rsidRPr="00186E79" w:rsidRDefault="00E553E4" w:rsidP="00186E79">
      <w:pPr>
        <w:pStyle w:val="Paragraphedeliste"/>
        <w:widowControl/>
        <w:numPr>
          <w:ilvl w:val="1"/>
          <w:numId w:val="41"/>
        </w:numPr>
        <w:tabs>
          <w:tab w:val="center" w:pos="3755"/>
        </w:tabs>
        <w:suppressAutoHyphens w:val="0"/>
        <w:spacing w:after="0"/>
      </w:pPr>
      <w:proofErr w:type="gramStart"/>
      <w:r w:rsidRPr="00186E79">
        <w:t>d’un</w:t>
      </w:r>
      <w:proofErr w:type="gramEnd"/>
      <w:r w:rsidRPr="00186E79">
        <w:t xml:space="preserve"> pôle « Situation d’Apprentissage et d’Évaluation » (SAÉ) correspondant à des mises en situation professionnelle, incluant, le cas échéant, le portfolio et les périodes de formation en milieu professionnel. Certaines SAÉ peuvent être transversales à plusieurs UE.</w:t>
      </w:r>
    </w:p>
    <w:p w14:paraId="40022336" w14:textId="77777777" w:rsidR="00757EDE" w:rsidRDefault="00757EDE" w:rsidP="00F14C1E">
      <w:pPr>
        <w:spacing w:after="0"/>
        <w:ind w:left="-5"/>
      </w:pPr>
    </w:p>
    <w:p w14:paraId="3B74680B" w14:textId="35C775E2" w:rsidR="003723FE" w:rsidRDefault="003723FE" w:rsidP="00F14C1E">
      <w:pPr>
        <w:spacing w:after="0"/>
        <w:ind w:left="-5"/>
      </w:pPr>
      <w:r>
        <w:t>A l’IUT de Nîmes sont proposé</w:t>
      </w:r>
      <w:r w:rsidR="00897BAB">
        <w:t>e</w:t>
      </w:r>
      <w:r>
        <w:t>s </w:t>
      </w:r>
      <w:r w:rsidR="00897BAB">
        <w:t xml:space="preserve">les spécialités suivantes </w:t>
      </w:r>
      <w:r>
        <w:t>:</w:t>
      </w:r>
    </w:p>
    <w:p w14:paraId="78CA3F71" w14:textId="77777777" w:rsidR="00BA7424" w:rsidRDefault="00BA7424" w:rsidP="003E7B37">
      <w:pPr>
        <w:spacing w:after="0"/>
        <w:ind w:left="-5"/>
        <w:rPr>
          <w:b/>
          <w:bCs/>
        </w:rPr>
      </w:pPr>
    </w:p>
    <w:p w14:paraId="3089CDF4" w14:textId="321F4172" w:rsidR="003723FE" w:rsidRDefault="00BA7424" w:rsidP="003E7B37">
      <w:pPr>
        <w:spacing w:after="0"/>
        <w:ind w:left="-5"/>
      </w:pPr>
      <w:r>
        <w:rPr>
          <w:b/>
          <w:bCs/>
        </w:rPr>
        <w:t xml:space="preserve">Le </w:t>
      </w:r>
      <w:r w:rsidR="003723FE" w:rsidRPr="003E7B37">
        <w:rPr>
          <w:b/>
          <w:bCs/>
        </w:rPr>
        <w:t>BUT G</w:t>
      </w:r>
      <w:r w:rsidR="0041360F" w:rsidRPr="003E7B37">
        <w:rPr>
          <w:b/>
          <w:bCs/>
        </w:rPr>
        <w:t>é</w:t>
      </w:r>
      <w:r w:rsidR="003723FE" w:rsidRPr="003E7B37">
        <w:rPr>
          <w:b/>
          <w:bCs/>
        </w:rPr>
        <w:t xml:space="preserve">nie Civil </w:t>
      </w:r>
      <w:r w:rsidR="00897BAB">
        <w:rPr>
          <w:b/>
          <w:bCs/>
        </w:rPr>
        <w:t xml:space="preserve">- </w:t>
      </w:r>
      <w:r w:rsidR="003723FE" w:rsidRPr="003E7B37">
        <w:rPr>
          <w:b/>
          <w:bCs/>
        </w:rPr>
        <w:t>Construction Durable</w:t>
      </w:r>
      <w:r w:rsidR="00897BAB">
        <w:rPr>
          <w:b/>
          <w:bCs/>
        </w:rPr>
        <w:t xml:space="preserve"> (GC-CD)</w:t>
      </w:r>
      <w:r w:rsidR="003723FE">
        <w:t xml:space="preserve">, parcours : </w:t>
      </w:r>
    </w:p>
    <w:p w14:paraId="31AEC9DB" w14:textId="7418F7D4" w:rsidR="003723FE" w:rsidRPr="00D973DF" w:rsidRDefault="003723FE" w:rsidP="0026512B">
      <w:pPr>
        <w:widowControl/>
        <w:numPr>
          <w:ilvl w:val="0"/>
          <w:numId w:val="6"/>
        </w:numPr>
        <w:suppressAutoHyphens w:val="0"/>
        <w:spacing w:after="0"/>
      </w:pPr>
      <w:r w:rsidRPr="00D973DF">
        <w:t>Travaux bâtiment</w:t>
      </w:r>
      <w:r w:rsidR="00B40662">
        <w:t xml:space="preserve"> (TB)</w:t>
      </w:r>
    </w:p>
    <w:p w14:paraId="1982A396" w14:textId="6E8AB335" w:rsidR="003723FE" w:rsidRPr="00D973DF" w:rsidRDefault="003723FE" w:rsidP="0026512B">
      <w:pPr>
        <w:widowControl/>
        <w:numPr>
          <w:ilvl w:val="0"/>
          <w:numId w:val="6"/>
        </w:numPr>
        <w:suppressAutoHyphens w:val="0"/>
        <w:spacing w:before="100" w:beforeAutospacing="1" w:after="100" w:afterAutospacing="1"/>
      </w:pPr>
      <w:r w:rsidRPr="00D973DF">
        <w:t>Travaux publics</w:t>
      </w:r>
      <w:r w:rsidR="00B40662">
        <w:t xml:space="preserve"> (TP)</w:t>
      </w:r>
    </w:p>
    <w:p w14:paraId="43CA80D7" w14:textId="205FB4E2" w:rsidR="003723FE" w:rsidRPr="00D973DF" w:rsidRDefault="003723FE" w:rsidP="0026512B">
      <w:pPr>
        <w:widowControl/>
        <w:numPr>
          <w:ilvl w:val="0"/>
          <w:numId w:val="6"/>
        </w:numPr>
        <w:suppressAutoHyphens w:val="0"/>
        <w:spacing w:before="100" w:beforeAutospacing="1" w:after="100" w:afterAutospacing="1"/>
      </w:pPr>
      <w:r w:rsidRPr="00D973DF">
        <w:t>Réhabilitation et amélioration des performances environnementales des bâtiments</w:t>
      </w:r>
      <w:r w:rsidR="00897BAB">
        <w:t xml:space="preserve"> (RAPEB)</w:t>
      </w:r>
    </w:p>
    <w:p w14:paraId="54B68FA1" w14:textId="20F60ED4" w:rsidR="00BA7424" w:rsidRPr="00D973DF" w:rsidRDefault="003723FE" w:rsidP="0026512B">
      <w:pPr>
        <w:widowControl/>
        <w:numPr>
          <w:ilvl w:val="0"/>
          <w:numId w:val="6"/>
        </w:numPr>
        <w:suppressAutoHyphens w:val="0"/>
        <w:spacing w:before="100" w:beforeAutospacing="1" w:after="0"/>
      </w:pPr>
      <w:r w:rsidRPr="00D973DF">
        <w:t>Bureau d’études conception</w:t>
      </w:r>
      <w:r w:rsidR="00897BAB">
        <w:t xml:space="preserve"> (BEC)</w:t>
      </w:r>
    </w:p>
    <w:p w14:paraId="67A2CAEB" w14:textId="593406AB" w:rsidR="003723FE" w:rsidRDefault="003723FE" w:rsidP="00D13012">
      <w:pPr>
        <w:spacing w:before="120" w:after="0"/>
        <w:ind w:left="-6"/>
      </w:pPr>
      <w:r w:rsidRPr="003E7B37">
        <w:rPr>
          <w:b/>
          <w:bCs/>
        </w:rPr>
        <w:t>Le BUT Génie Electrique et Informatique Industrielle</w:t>
      </w:r>
      <w:r w:rsidR="00897BAB">
        <w:rPr>
          <w:b/>
          <w:bCs/>
        </w:rPr>
        <w:t xml:space="preserve"> (GEII)</w:t>
      </w:r>
      <w:r>
        <w:t>, parcours :</w:t>
      </w:r>
    </w:p>
    <w:p w14:paraId="6B4F7FDF" w14:textId="02FB4CF3" w:rsidR="003723FE" w:rsidRPr="00D973DF" w:rsidRDefault="003723FE" w:rsidP="0026512B">
      <w:pPr>
        <w:widowControl/>
        <w:numPr>
          <w:ilvl w:val="0"/>
          <w:numId w:val="7"/>
        </w:numPr>
        <w:suppressAutoHyphens w:val="0"/>
        <w:spacing w:after="100" w:afterAutospacing="1"/>
      </w:pPr>
      <w:r w:rsidRPr="00D973DF">
        <w:t>Automatisme et informatique industrielle</w:t>
      </w:r>
      <w:r w:rsidR="00B40662">
        <w:t xml:space="preserve"> (A2I)</w:t>
      </w:r>
    </w:p>
    <w:p w14:paraId="63E97A6E" w14:textId="0490CCA0" w:rsidR="003723FE" w:rsidRDefault="003723FE" w:rsidP="0026512B">
      <w:pPr>
        <w:widowControl/>
        <w:numPr>
          <w:ilvl w:val="0"/>
          <w:numId w:val="7"/>
        </w:numPr>
        <w:suppressAutoHyphens w:val="0"/>
        <w:spacing w:before="100" w:beforeAutospacing="1" w:after="100" w:afterAutospacing="1"/>
      </w:pPr>
      <w:r w:rsidRPr="00D973DF">
        <w:t>Électricité et maîtrise de l’énergie</w:t>
      </w:r>
      <w:r w:rsidR="00B40662">
        <w:t xml:space="preserve"> (EME)</w:t>
      </w:r>
    </w:p>
    <w:p w14:paraId="2BA27DCB" w14:textId="1202CCC0" w:rsidR="003723FE" w:rsidRDefault="003723FE" w:rsidP="003C6512">
      <w:pPr>
        <w:spacing w:after="0"/>
      </w:pPr>
      <w:r w:rsidRPr="003E7B37">
        <w:rPr>
          <w:b/>
          <w:bCs/>
        </w:rPr>
        <w:t>Le BUT Science et Génie des Matériaux</w:t>
      </w:r>
      <w:r w:rsidR="00897BAB">
        <w:rPr>
          <w:b/>
          <w:bCs/>
        </w:rPr>
        <w:t xml:space="preserve"> (SGM)</w:t>
      </w:r>
      <w:r>
        <w:t>, parcours :</w:t>
      </w:r>
    </w:p>
    <w:p w14:paraId="13C0AF0A" w14:textId="4B91C395" w:rsidR="003723FE" w:rsidRPr="00D973DF" w:rsidRDefault="003723FE" w:rsidP="0026512B">
      <w:pPr>
        <w:widowControl/>
        <w:numPr>
          <w:ilvl w:val="0"/>
          <w:numId w:val="8"/>
        </w:numPr>
        <w:suppressAutoHyphens w:val="0"/>
        <w:spacing w:after="100" w:afterAutospacing="1"/>
      </w:pPr>
      <w:r w:rsidRPr="00D973DF">
        <w:t>Métiers du recyclage et de la valorisation des matériaux</w:t>
      </w:r>
      <w:r w:rsidR="00B40662">
        <w:t xml:space="preserve"> (MRVM)</w:t>
      </w:r>
    </w:p>
    <w:p w14:paraId="6207C163" w14:textId="3B2312B7" w:rsidR="003723FE" w:rsidRPr="00D973DF" w:rsidRDefault="003723FE" w:rsidP="0026512B">
      <w:pPr>
        <w:widowControl/>
        <w:numPr>
          <w:ilvl w:val="0"/>
          <w:numId w:val="8"/>
        </w:numPr>
        <w:suppressAutoHyphens w:val="0"/>
        <w:spacing w:before="100" w:beforeAutospacing="1" w:after="100" w:afterAutospacing="1"/>
      </w:pPr>
      <w:r w:rsidRPr="00D973DF">
        <w:t>Métiers de l’ingénierie des matériaux et des produits</w:t>
      </w:r>
      <w:r w:rsidR="00B40662">
        <w:t xml:space="preserve"> (MIMP)</w:t>
      </w:r>
    </w:p>
    <w:p w14:paraId="5E92D9FD" w14:textId="2E9644E9" w:rsidR="003723FE" w:rsidRPr="00D973DF" w:rsidRDefault="003723FE" w:rsidP="0026512B">
      <w:pPr>
        <w:widowControl/>
        <w:numPr>
          <w:ilvl w:val="0"/>
          <w:numId w:val="8"/>
        </w:numPr>
        <w:suppressAutoHyphens w:val="0"/>
        <w:spacing w:before="100" w:beforeAutospacing="1" w:after="0"/>
      </w:pPr>
      <w:r w:rsidRPr="00D973DF">
        <w:t>Métiers de la caractérisation et de l’expertise des matériaux et des produits</w:t>
      </w:r>
      <w:r w:rsidR="00B40662">
        <w:t xml:space="preserve"> (MCEMP)</w:t>
      </w:r>
      <w:r w:rsidR="00077063" w:rsidRPr="00077063">
        <w:t xml:space="preserve"> </w:t>
      </w:r>
      <w:r w:rsidR="00077063">
        <w:t xml:space="preserve">- </w:t>
      </w:r>
      <w:r w:rsidR="00077063" w:rsidRPr="00F75B3B">
        <w:rPr>
          <w:i/>
          <w:iCs/>
        </w:rPr>
        <w:t xml:space="preserve">uniquement </w:t>
      </w:r>
      <w:r w:rsidR="00077063">
        <w:rPr>
          <w:i/>
          <w:iCs/>
        </w:rPr>
        <w:t xml:space="preserve">en </w:t>
      </w:r>
      <w:r w:rsidR="00077063" w:rsidRPr="00F75B3B">
        <w:rPr>
          <w:i/>
          <w:iCs/>
        </w:rPr>
        <w:t>BUT 3 à la rentrée 202</w:t>
      </w:r>
      <w:r w:rsidR="00351E5D">
        <w:rPr>
          <w:i/>
          <w:iCs/>
        </w:rPr>
        <w:t>6</w:t>
      </w:r>
    </w:p>
    <w:p w14:paraId="42C1B5BF" w14:textId="50470D28" w:rsidR="003723FE" w:rsidRDefault="003723FE" w:rsidP="00D13012">
      <w:pPr>
        <w:spacing w:before="120" w:after="0"/>
        <w:ind w:left="-6"/>
      </w:pPr>
      <w:r w:rsidRPr="003E7B37">
        <w:rPr>
          <w:b/>
          <w:bCs/>
        </w:rPr>
        <w:t xml:space="preserve">Le BUT Gestion </w:t>
      </w:r>
      <w:r w:rsidR="0028439B">
        <w:rPr>
          <w:b/>
          <w:bCs/>
        </w:rPr>
        <w:t xml:space="preserve">des </w:t>
      </w:r>
      <w:r w:rsidRPr="003E7B37">
        <w:rPr>
          <w:b/>
          <w:bCs/>
        </w:rPr>
        <w:t>Entreprises et des Administrations</w:t>
      </w:r>
      <w:r w:rsidR="00897BAB">
        <w:rPr>
          <w:b/>
          <w:bCs/>
        </w:rPr>
        <w:t xml:space="preserve"> (GEA)</w:t>
      </w:r>
      <w:r>
        <w:t>, parcours :</w:t>
      </w:r>
    </w:p>
    <w:p w14:paraId="1C663D60" w14:textId="77777777" w:rsidR="003723FE" w:rsidRPr="00D973DF" w:rsidRDefault="003723FE" w:rsidP="0026512B">
      <w:pPr>
        <w:widowControl/>
        <w:numPr>
          <w:ilvl w:val="0"/>
          <w:numId w:val="9"/>
        </w:numPr>
        <w:suppressAutoHyphens w:val="0"/>
        <w:spacing w:after="100" w:afterAutospacing="1"/>
      </w:pPr>
      <w:r w:rsidRPr="00D973DF">
        <w:t>Gestion, entrepreneuriat et management d’activités (GEMA)</w:t>
      </w:r>
    </w:p>
    <w:p w14:paraId="222448D8" w14:textId="3E3C7ACE" w:rsidR="00F14FEE" w:rsidRDefault="003723FE" w:rsidP="0026512B">
      <w:pPr>
        <w:widowControl/>
        <w:numPr>
          <w:ilvl w:val="0"/>
          <w:numId w:val="9"/>
        </w:numPr>
        <w:suppressAutoHyphens w:val="0"/>
        <w:spacing w:before="100" w:beforeAutospacing="1" w:after="100" w:afterAutospacing="1"/>
      </w:pPr>
      <w:r w:rsidRPr="00D973DF">
        <w:t>Contrôle de gestion et pilotage de la performance (CG2P)</w:t>
      </w:r>
    </w:p>
    <w:p w14:paraId="2CD59909" w14:textId="75023D85" w:rsidR="00B40662" w:rsidRDefault="00B40662" w:rsidP="00B40662">
      <w:pPr>
        <w:spacing w:after="0"/>
        <w:ind w:left="-5"/>
      </w:pPr>
      <w:r w:rsidRPr="003E7B37">
        <w:rPr>
          <w:b/>
          <w:bCs/>
        </w:rPr>
        <w:t>Le BUT Génie Mécanique et Productique</w:t>
      </w:r>
      <w:r w:rsidR="00897BAB">
        <w:rPr>
          <w:b/>
          <w:bCs/>
        </w:rPr>
        <w:t xml:space="preserve"> (GMP)</w:t>
      </w:r>
      <w:r>
        <w:t xml:space="preserve">, parcours : </w:t>
      </w:r>
    </w:p>
    <w:p w14:paraId="195CA7BE" w14:textId="5120385E" w:rsidR="00B40662" w:rsidRPr="00D973DF" w:rsidRDefault="00B40662" w:rsidP="0026512B">
      <w:pPr>
        <w:widowControl/>
        <w:numPr>
          <w:ilvl w:val="0"/>
          <w:numId w:val="6"/>
        </w:numPr>
        <w:suppressAutoHyphens w:val="0"/>
        <w:spacing w:after="0"/>
      </w:pPr>
      <w:r w:rsidRPr="00D973DF">
        <w:t>Innovation pour l’Industrie</w:t>
      </w:r>
      <w:r w:rsidR="00897BAB">
        <w:t xml:space="preserve"> (II)</w:t>
      </w:r>
    </w:p>
    <w:p w14:paraId="129BE3B7" w14:textId="08977217" w:rsidR="00B40662" w:rsidRDefault="00B40662" w:rsidP="0026512B">
      <w:pPr>
        <w:widowControl/>
        <w:numPr>
          <w:ilvl w:val="0"/>
          <w:numId w:val="6"/>
        </w:numPr>
        <w:suppressAutoHyphens w:val="0"/>
        <w:spacing w:after="0"/>
      </w:pPr>
      <w:r w:rsidRPr="00D973DF">
        <w:t>Management de Process Industriel</w:t>
      </w:r>
      <w:r w:rsidR="00897BAB">
        <w:t xml:space="preserve"> (MPI)</w:t>
      </w:r>
    </w:p>
    <w:p w14:paraId="017BA619" w14:textId="77777777" w:rsidR="00B40662" w:rsidRDefault="00B40662" w:rsidP="00B40662">
      <w:pPr>
        <w:spacing w:after="0"/>
        <w:rPr>
          <w:b/>
          <w:bCs/>
        </w:rPr>
      </w:pPr>
    </w:p>
    <w:p w14:paraId="35342754" w14:textId="29246E15" w:rsidR="00B40662" w:rsidRDefault="00B40662" w:rsidP="00897BAB">
      <w:pPr>
        <w:spacing w:after="0"/>
        <w:ind w:left="-5"/>
        <w:rPr>
          <w:b/>
          <w:bCs/>
        </w:rPr>
      </w:pPr>
      <w:r w:rsidRPr="00BA7424">
        <w:rPr>
          <w:b/>
          <w:bCs/>
        </w:rPr>
        <w:t>La licence Professionnelle : Métallurgie, Mise en forme</w:t>
      </w:r>
      <w:r>
        <w:rPr>
          <w:b/>
          <w:bCs/>
        </w:rPr>
        <w:t xml:space="preserve"> </w:t>
      </w:r>
      <w:r w:rsidRPr="00BA7424">
        <w:rPr>
          <w:b/>
          <w:bCs/>
        </w:rPr>
        <w:t xml:space="preserve">des Matériaux et Soudage </w:t>
      </w:r>
      <w:r w:rsidR="00897BAB">
        <w:rPr>
          <w:b/>
          <w:bCs/>
        </w:rPr>
        <w:t>(</w:t>
      </w:r>
      <w:r w:rsidRPr="00BA7424">
        <w:rPr>
          <w:b/>
          <w:bCs/>
        </w:rPr>
        <w:t>MMS</w:t>
      </w:r>
      <w:r w:rsidR="00897BAB">
        <w:rPr>
          <w:b/>
          <w:bCs/>
        </w:rPr>
        <w:t>)</w:t>
      </w:r>
    </w:p>
    <w:p w14:paraId="7706026A" w14:textId="4C66A60B" w:rsidR="005A3A8D" w:rsidRPr="008105CA" w:rsidRDefault="00A87B56" w:rsidP="00DD0A2A">
      <w:pPr>
        <w:pStyle w:val="Titre3"/>
      </w:pPr>
      <w:bookmarkStart w:id="3" w:name="_Toc234340533"/>
      <w:r w:rsidRPr="00DD0A2A">
        <w:lastRenderedPageBreak/>
        <w:t>Inscriptions</w:t>
      </w:r>
      <w:bookmarkEnd w:id="3"/>
    </w:p>
    <w:p w14:paraId="681B1005" w14:textId="5E863EE5" w:rsidR="00041FB2" w:rsidRPr="00186E79" w:rsidRDefault="00041FB2" w:rsidP="00041FB2">
      <w:pPr>
        <w:spacing w:after="0"/>
        <w:ind w:left="709"/>
      </w:pPr>
      <w:r w:rsidRPr="00186E79">
        <w:t>« Toute personne désirant suivre un cursus au sein de l’Université de Montpellier doit être régulièrement inscrite. L’obligation d’inscription trouve son fondement dans l’article D.612-2 du Code de l’éducation.</w:t>
      </w:r>
    </w:p>
    <w:p w14:paraId="71428DEB" w14:textId="77777777" w:rsidR="00041FB2" w:rsidRPr="00186E79" w:rsidRDefault="00041FB2" w:rsidP="00041FB2">
      <w:pPr>
        <w:spacing w:after="0"/>
        <w:ind w:left="709"/>
      </w:pPr>
      <w:r w:rsidRPr="00186E79">
        <w:t>Elle se déroule en deux temps :</w:t>
      </w:r>
    </w:p>
    <w:p w14:paraId="214B651D" w14:textId="77777777" w:rsidR="00041FB2" w:rsidRPr="00186E79" w:rsidRDefault="00041FB2" w:rsidP="00041FB2">
      <w:pPr>
        <w:spacing w:after="0"/>
        <w:ind w:left="709"/>
      </w:pPr>
      <w:r w:rsidRPr="00186E79">
        <w:t>- L’inscription administrative (IA) qui confère le statut d’étudiant.</w:t>
      </w:r>
    </w:p>
    <w:p w14:paraId="05568324" w14:textId="6CF12F75" w:rsidR="00041FB2" w:rsidRPr="00186E79" w:rsidRDefault="00041FB2" w:rsidP="00041FB2">
      <w:pPr>
        <w:spacing w:after="0"/>
        <w:ind w:left="709"/>
      </w:pPr>
      <w:r w:rsidRPr="00186E79">
        <w:t>- L’inscription pédagogique (IP) qui permet à l’étudiant de s’inscrire aux différents enseignements obligatoires et optionnels »</w:t>
      </w:r>
    </w:p>
    <w:p w14:paraId="3C9799A3" w14:textId="1ABDFB18" w:rsidR="005A3A8D" w:rsidRPr="008105CA" w:rsidRDefault="00A87B56" w:rsidP="00BA7424">
      <w:pPr>
        <w:spacing w:after="0"/>
        <w:ind w:left="709"/>
      </w:pPr>
      <w:r w:rsidRPr="0068571E">
        <w:t>Lors de l’inscription administrative</w:t>
      </w:r>
      <w:r w:rsidR="00B25D9C">
        <w:t>,</w:t>
      </w:r>
      <w:r w:rsidRPr="0068571E">
        <w:t xml:space="preserve"> une carte d’étudiant est délivrée. Cette carte multiservices, nominative et personnelle, doit permettre l'identification rapide et sans ambiguïté des étudiants inscrits. Elle ne peut être ni cédée, ni utilisée frauduleusement et doit être présentée impérativement aux services lorsqu’ils la demandent. Tout refus de présentation </w:t>
      </w:r>
      <w:r w:rsidR="00B25D9C">
        <w:t xml:space="preserve">de la </w:t>
      </w:r>
      <w:r w:rsidR="00B25D9C" w:rsidRPr="0068571E">
        <w:t xml:space="preserve">carte multiservices </w:t>
      </w:r>
      <w:r w:rsidRPr="0068571E">
        <w:t>expose l'étudiant à une procédure disciplinaire. Tout prêt, échange, falsification ou tentative de falsification de carte est interdit et est passible de sanctions, notamment disciplinaires. Les dates d’inscription doivent être respectées pour assurer un bon fonctionnement de la scolarité et des études.</w:t>
      </w:r>
    </w:p>
    <w:p w14:paraId="1EEDE93E" w14:textId="7DD9E1EC" w:rsidR="003C3E1E" w:rsidRDefault="00A87B56" w:rsidP="00BA7424">
      <w:pPr>
        <w:spacing w:after="0"/>
        <w:ind w:left="709"/>
      </w:pPr>
      <w:r w:rsidRPr="0068571E">
        <w:t>L’inscription de tout étudiant à l’IUT ne sera effective que si toutes les conditions réglementaires sont remplies, notamment l’acquittement des droits d’inscription. La demande de remboursement des frais d’inscription pour un étudiant démissionnaire est soumise à conditions (se renseigner auprès du service scolarité).</w:t>
      </w:r>
    </w:p>
    <w:p w14:paraId="2819C000" w14:textId="4EAC75C0" w:rsidR="005A3A8D" w:rsidRPr="008105CA" w:rsidRDefault="00A87B56" w:rsidP="0005405F">
      <w:pPr>
        <w:pStyle w:val="Titre3"/>
      </w:pPr>
      <w:bookmarkStart w:id="4" w:name="_Toc234340534"/>
      <w:r w:rsidRPr="0068571E">
        <w:t>Calendrier</w:t>
      </w:r>
      <w:bookmarkEnd w:id="4"/>
    </w:p>
    <w:p w14:paraId="7EE7769F" w14:textId="4A354746" w:rsidR="005A3A8D" w:rsidRPr="008105CA" w:rsidRDefault="00A87B56" w:rsidP="0046240A">
      <w:pPr>
        <w:spacing w:after="0"/>
        <w:ind w:left="709"/>
      </w:pPr>
      <w:r w:rsidRPr="0068571E">
        <w:t xml:space="preserve">Les </w:t>
      </w:r>
      <w:r w:rsidR="00B25D9C">
        <w:t>étudiants</w:t>
      </w:r>
      <w:r w:rsidRPr="0068571E">
        <w:t xml:space="preserve"> doivent respecter le calendrier universitaire de l’IUT approuvé par le Conseil d’IUT.</w:t>
      </w:r>
    </w:p>
    <w:p w14:paraId="10BE9B90" w14:textId="3E7EE075" w:rsidR="005A3A8D" w:rsidRPr="008105CA" w:rsidRDefault="00A87B56" w:rsidP="0046240A">
      <w:pPr>
        <w:spacing w:after="0"/>
        <w:ind w:left="709"/>
      </w:pPr>
      <w:r w:rsidRPr="0068571E">
        <w:t xml:space="preserve">Le calendrier sera porté à la connaissance des </w:t>
      </w:r>
      <w:r w:rsidR="00B25D9C">
        <w:t>étudiants</w:t>
      </w:r>
      <w:r w:rsidRPr="0068571E">
        <w:t xml:space="preserve"> par voie d’affichage </w:t>
      </w:r>
      <w:r w:rsidR="0046240A">
        <w:t>sur le site internet de l’IUT.</w:t>
      </w:r>
    </w:p>
    <w:p w14:paraId="7B62A911" w14:textId="368F47E8" w:rsidR="005A3A8D" w:rsidRPr="008105CA" w:rsidRDefault="00A87B56" w:rsidP="0005405F">
      <w:pPr>
        <w:pStyle w:val="Titre3"/>
      </w:pPr>
      <w:bookmarkStart w:id="5" w:name="_Toc234340535"/>
      <w:r w:rsidRPr="0068571E">
        <w:t>Assiduité</w:t>
      </w:r>
      <w:bookmarkEnd w:id="5"/>
    </w:p>
    <w:p w14:paraId="0D6300F3" w14:textId="5CD2E60E" w:rsidR="005A3A8D" w:rsidRDefault="001B5EE3" w:rsidP="00BA7424">
      <w:pPr>
        <w:ind w:left="355"/>
      </w:pPr>
      <w:r>
        <w:t>Dans le cadre du contrôle continu intégral, l</w:t>
      </w:r>
      <w:r w:rsidR="003723FE">
        <w:t xml:space="preserve">’assiduité </w:t>
      </w:r>
      <w:r>
        <w:t>à toutes les activités pédagogiques de la formation</w:t>
      </w:r>
      <w:r w:rsidR="00285AC5">
        <w:t xml:space="preserve"> est obligatoire. Elle constitue</w:t>
      </w:r>
      <w:r>
        <w:t xml:space="preserve"> </w:t>
      </w:r>
      <w:r w:rsidR="003723FE">
        <w:t xml:space="preserve">un élément </w:t>
      </w:r>
      <w:r>
        <w:t>essentiel</w:t>
      </w:r>
      <w:r w:rsidR="003723FE">
        <w:t xml:space="preserve"> du contrat pédagogique pour la réussite de l’étudiant. </w:t>
      </w:r>
      <w:r w:rsidR="00A87B56" w:rsidRPr="0068571E">
        <w:t>Les modalités de contrôle de l’assiduité sont définies par chaque département.</w:t>
      </w:r>
    </w:p>
    <w:p w14:paraId="3CAB2EBB" w14:textId="1ACFEA44" w:rsidR="001E1B55" w:rsidRPr="00E965B4" w:rsidRDefault="001E1B55" w:rsidP="001E1B55">
      <w:pPr>
        <w:rPr>
          <w:b/>
          <w:bCs/>
        </w:rPr>
      </w:pPr>
      <w:r w:rsidRPr="00E965B4">
        <w:rPr>
          <w:b/>
          <w:bCs/>
        </w:rPr>
        <w:t>Justification des absences</w:t>
      </w:r>
    </w:p>
    <w:p w14:paraId="143EAC03" w14:textId="48DFEFE7" w:rsidR="00D643CD" w:rsidRDefault="00A87B56" w:rsidP="00AD2EBF">
      <w:pPr>
        <w:pStyle w:val="Paragraphedeliste"/>
        <w:numPr>
          <w:ilvl w:val="0"/>
          <w:numId w:val="13"/>
        </w:numPr>
        <w:spacing w:line="249" w:lineRule="auto"/>
      </w:pPr>
      <w:r w:rsidRPr="0068571E">
        <w:t xml:space="preserve">Toute absence doit être justifiée </w:t>
      </w:r>
      <w:r w:rsidR="003723FE">
        <w:t xml:space="preserve">auprès du secrétariat du département </w:t>
      </w:r>
      <w:r w:rsidRPr="0068571E">
        <w:t xml:space="preserve">dans </w:t>
      </w:r>
      <w:r w:rsidR="003723FE">
        <w:t xml:space="preserve">un délai de </w:t>
      </w:r>
      <w:r w:rsidR="00C747FD">
        <w:t>48 heures</w:t>
      </w:r>
      <w:r w:rsidR="00EC0EB9">
        <w:t xml:space="preserve"> </w:t>
      </w:r>
      <w:r w:rsidR="003723FE">
        <w:t xml:space="preserve">ouvrables </w:t>
      </w:r>
      <w:r w:rsidR="00041FB2" w:rsidRPr="00186E79">
        <w:t>après le retour de l’étudiant</w:t>
      </w:r>
      <w:r w:rsidR="003723FE">
        <w:t>.</w:t>
      </w:r>
      <w:r w:rsidR="003723FE" w:rsidRPr="00186E79">
        <w:t xml:space="preserve"> </w:t>
      </w:r>
      <w:r w:rsidR="00D643CD" w:rsidRPr="00186E79">
        <w:t>En cas d’absence de longue durée (5 jours</w:t>
      </w:r>
      <w:r w:rsidR="000237CC" w:rsidRPr="00186E79">
        <w:t xml:space="preserve"> ou plus</w:t>
      </w:r>
      <w:r w:rsidR="00D643CD" w:rsidRPr="00186E79">
        <w:t>) l’étudiant préviendra le département et fera parvenir un justificatif dans les plus brefs délais après son retour à l’IUT (48 heures).</w:t>
      </w:r>
    </w:p>
    <w:p w14:paraId="7A014454" w14:textId="6B6AE217" w:rsidR="00C747FD" w:rsidRDefault="003723FE" w:rsidP="00AD2EBF">
      <w:pPr>
        <w:pStyle w:val="Paragraphedeliste"/>
        <w:numPr>
          <w:ilvl w:val="0"/>
          <w:numId w:val="13"/>
        </w:numPr>
        <w:spacing w:line="249" w:lineRule="auto"/>
      </w:pPr>
      <w:r>
        <w:t xml:space="preserve">Passé ce délai, l’absence sera considérée comme injustifiée. L’original des documents justificatifs doit être transmis au secrétariat </w:t>
      </w:r>
      <w:r w:rsidR="00B25D9C">
        <w:t xml:space="preserve">du département </w:t>
      </w:r>
      <w:r>
        <w:t>dès le retour de l’étudiant.</w:t>
      </w:r>
      <w:r w:rsidR="00A80202">
        <w:t xml:space="preserve"> </w:t>
      </w:r>
      <w:r w:rsidR="00C747FD">
        <w:t>Les circonstances décrites ci-après pourront être considérées comme absence justifiée (accident, maladie obligeant à un arrêt, hospitalisation, décès d’un proche…). Cette liste n’étant pas exhaustive, il est considéré comme motif d’absence valable tout empêchement grave et indépendant de la volonté de l’étudiant.</w:t>
      </w:r>
    </w:p>
    <w:p w14:paraId="77943F60" w14:textId="1BF87219" w:rsidR="00A80202" w:rsidRDefault="00C747FD" w:rsidP="0026512B">
      <w:pPr>
        <w:pStyle w:val="Paragraphedeliste"/>
        <w:numPr>
          <w:ilvl w:val="0"/>
          <w:numId w:val="13"/>
        </w:numPr>
      </w:pPr>
      <w:r w:rsidRPr="00C747FD">
        <w:t xml:space="preserve">Les responsables pédagogiques </w:t>
      </w:r>
      <w:r w:rsidR="0046240A">
        <w:t xml:space="preserve">du département </w:t>
      </w:r>
      <w:r w:rsidRPr="00C747FD">
        <w:t>sont compétents pour apprécier la recevabilité des justificatifs</w:t>
      </w:r>
      <w:r>
        <w:t xml:space="preserve"> </w:t>
      </w:r>
      <w:r w:rsidRPr="00C747FD">
        <w:t>fournis.</w:t>
      </w:r>
    </w:p>
    <w:p w14:paraId="527719B1" w14:textId="77777777" w:rsidR="0096459D" w:rsidRDefault="0096459D" w:rsidP="0026512B">
      <w:pPr>
        <w:pStyle w:val="Paragraphedeliste"/>
        <w:numPr>
          <w:ilvl w:val="0"/>
          <w:numId w:val="13"/>
        </w:numPr>
      </w:pPr>
      <w:r>
        <w:t>T</w:t>
      </w:r>
      <w:r w:rsidRPr="00DE4283">
        <w:t>oute personne menstruée peut justifier une absence pour cause de troubles menstruels auprès du secrétariat de son département, en rédigeant une attestation sur l’honneur (formulaire type sur le site de l’IUT</w:t>
      </w:r>
      <w:r>
        <w:t>)</w:t>
      </w:r>
      <w:r w:rsidRPr="00DE4283">
        <w:t>. Le nombre de jours de dispense d’assiduité, hors évaluation programmée et hors toute période effectuée en milieu professionnel est fixé à 10 jours au titre de l’année universitaire en cours, dans la limite de 2 jours par mois. Une éventuelle prolongation des jours d’absence pourra être accordée sur avis du SCMPPS.</w:t>
      </w:r>
    </w:p>
    <w:p w14:paraId="5BE23BE8" w14:textId="0099D0AE" w:rsidR="00A80202" w:rsidRPr="00E965B4" w:rsidRDefault="001E1B55" w:rsidP="001E1B55">
      <w:pPr>
        <w:rPr>
          <w:b/>
          <w:bCs/>
        </w:rPr>
      </w:pPr>
      <w:r w:rsidRPr="00E965B4">
        <w:rPr>
          <w:b/>
          <w:bCs/>
        </w:rPr>
        <w:t>Exclusion</w:t>
      </w:r>
    </w:p>
    <w:p w14:paraId="40C03030" w14:textId="43A1CBC7" w:rsidR="001E1B55" w:rsidRDefault="003723FE" w:rsidP="0026512B">
      <w:pPr>
        <w:pStyle w:val="Paragraphedeliste"/>
        <w:numPr>
          <w:ilvl w:val="0"/>
          <w:numId w:val="12"/>
        </w:numPr>
        <w:spacing w:after="0" w:line="259" w:lineRule="auto"/>
      </w:pPr>
      <w:r w:rsidRPr="003723FE">
        <w:t>L’étudiant qui arrive en retard ou perturbe le déroulement d’une activité pédagogique peut</w:t>
      </w:r>
      <w:r w:rsidR="00914694">
        <w:t xml:space="preserve"> </w:t>
      </w:r>
      <w:r w:rsidR="00914694" w:rsidRPr="00186E79">
        <w:t>en</w:t>
      </w:r>
      <w:r w:rsidRPr="00186E79">
        <w:t xml:space="preserve"> être</w:t>
      </w:r>
      <w:r>
        <w:t xml:space="preserve"> </w:t>
      </w:r>
      <w:r w:rsidRPr="003723FE">
        <w:t>exclu ; il est alors considéré comme absent</w:t>
      </w:r>
      <w:r w:rsidR="008F6A7A">
        <w:t xml:space="preserve"> </w:t>
      </w:r>
      <w:r w:rsidR="008F6A7A" w:rsidRPr="00A80202">
        <w:t>injustifié</w:t>
      </w:r>
      <w:r w:rsidRPr="003723FE">
        <w:t>.</w:t>
      </w:r>
    </w:p>
    <w:p w14:paraId="6A457445" w14:textId="77777777" w:rsidR="00DD0A2A" w:rsidRDefault="00DD0A2A" w:rsidP="00DD0A2A">
      <w:pPr>
        <w:pStyle w:val="Paragraphedeliste"/>
        <w:numPr>
          <w:ilvl w:val="0"/>
          <w:numId w:val="12"/>
        </w:numPr>
        <w:spacing w:after="0" w:line="259" w:lineRule="auto"/>
        <w:rPr>
          <w:color w:val="EE0000"/>
        </w:rPr>
      </w:pPr>
      <w:r w:rsidRPr="00757EDE">
        <w:rPr>
          <w:color w:val="000000" w:themeColor="text1"/>
        </w:rPr>
        <w:t>Les téléphones portables doivent être en position éteinte pendant les enseignements sauf demande spécifique du professeur. Le non-respect de cette consigne pourra entrainer l’exclusion.</w:t>
      </w:r>
    </w:p>
    <w:p w14:paraId="722AAD40" w14:textId="77777777" w:rsidR="00DD0A2A" w:rsidRPr="001E1B55" w:rsidRDefault="00DD0A2A" w:rsidP="00DD0A2A">
      <w:pPr>
        <w:pStyle w:val="Paragraphedeliste"/>
        <w:spacing w:after="0" w:line="259" w:lineRule="auto"/>
      </w:pPr>
    </w:p>
    <w:p w14:paraId="5013CBCB" w14:textId="3D1C1135" w:rsidR="001E1B55" w:rsidRPr="00E965B4" w:rsidRDefault="001E1B55" w:rsidP="001E1B55">
      <w:pPr>
        <w:rPr>
          <w:b/>
          <w:bCs/>
        </w:rPr>
      </w:pPr>
      <w:r w:rsidRPr="00E965B4">
        <w:rPr>
          <w:b/>
          <w:bCs/>
        </w:rPr>
        <w:t>Sanction en cas d’absences injustifiées</w:t>
      </w:r>
    </w:p>
    <w:p w14:paraId="25D866A3" w14:textId="77777777" w:rsidR="005E4BFB" w:rsidRPr="007202C4" w:rsidRDefault="005E4BFB" w:rsidP="005E4BFB">
      <w:pPr>
        <w:pStyle w:val="Paragraphedeliste"/>
        <w:numPr>
          <w:ilvl w:val="0"/>
          <w:numId w:val="12"/>
        </w:numPr>
        <w:rPr>
          <w:b/>
          <w:bCs/>
        </w:rPr>
      </w:pPr>
      <w:r w:rsidRPr="001E1B55">
        <w:t xml:space="preserve">Chaque absence durant </w:t>
      </w:r>
      <w:r>
        <w:t xml:space="preserve">un </w:t>
      </w:r>
      <w:r w:rsidRPr="001E1B55">
        <w:t xml:space="preserve">enseignement </w:t>
      </w:r>
      <w:r>
        <w:t>du semestre CM,</w:t>
      </w:r>
      <w:r w:rsidRPr="001E1B55">
        <w:t xml:space="preserve"> TD ou TP qui n’est pas justifiée est comptabilisée. </w:t>
      </w:r>
      <w:r>
        <w:t xml:space="preserve">Au-delà </w:t>
      </w:r>
      <w:r w:rsidRPr="001E1B55">
        <w:t xml:space="preserve">de </w:t>
      </w:r>
      <w:r>
        <w:t xml:space="preserve">la </w:t>
      </w:r>
      <w:r>
        <w:rPr>
          <w:color w:val="000000" w:themeColor="text1"/>
        </w:rPr>
        <w:t>troisième ½ journée d’</w:t>
      </w:r>
      <w:r w:rsidRPr="001E1B55">
        <w:t>absence non justifiée</w:t>
      </w:r>
      <w:r>
        <w:t xml:space="preserve"> soit 12 heures</w:t>
      </w:r>
      <w:r w:rsidRPr="001E1B55">
        <w:t xml:space="preserve">, une pénalité de 0,1 point par </w:t>
      </w:r>
      <w:r>
        <w:t>½ journée d’absence (soit par tranche de 4 heures)</w:t>
      </w:r>
      <w:r w:rsidRPr="001E1B55">
        <w:t xml:space="preserve"> </w:t>
      </w:r>
      <w:r>
        <w:t xml:space="preserve">non justifiée </w:t>
      </w:r>
      <w:r w:rsidRPr="001E1B55">
        <w:t>s'appliquera à la moyen</w:t>
      </w:r>
      <w:r w:rsidRPr="005E4BFB">
        <w:rPr>
          <w:color w:val="000000" w:themeColor="text1"/>
        </w:rPr>
        <w:t xml:space="preserve">ne des UE dans le semestre concerné. </w:t>
      </w:r>
    </w:p>
    <w:p w14:paraId="5476745A" w14:textId="4FEEFCA6" w:rsidR="007202C4" w:rsidRPr="007202C4" w:rsidRDefault="007202C4" w:rsidP="005E4BFB">
      <w:pPr>
        <w:pStyle w:val="Paragraphedeliste"/>
        <w:rPr>
          <w:b/>
          <w:bCs/>
        </w:rPr>
      </w:pPr>
    </w:p>
    <w:p w14:paraId="737BF991" w14:textId="77495CB5" w:rsidR="001E1B55" w:rsidRPr="007202C4" w:rsidRDefault="001E1B55" w:rsidP="007202C4">
      <w:pPr>
        <w:rPr>
          <w:b/>
          <w:bCs/>
        </w:rPr>
      </w:pPr>
      <w:r w:rsidRPr="007202C4">
        <w:rPr>
          <w:b/>
          <w:bCs/>
        </w:rPr>
        <w:t>Absence à une évaluation</w:t>
      </w:r>
    </w:p>
    <w:p w14:paraId="69C16D0B" w14:textId="4605480A" w:rsidR="00186E79" w:rsidRDefault="003723FE" w:rsidP="00186E79">
      <w:pPr>
        <w:pStyle w:val="Paragraphedeliste"/>
        <w:numPr>
          <w:ilvl w:val="0"/>
          <w:numId w:val="12"/>
        </w:numPr>
      </w:pPr>
      <w:r>
        <w:t>Toute absence injustifiée à une épreuve de contrôle des connaissance</w:t>
      </w:r>
      <w:r w:rsidR="00D92F98">
        <w:t>s</w:t>
      </w:r>
      <w:r>
        <w:t xml:space="preserve"> ou toute absence de rendu d’un devoir entraine la note de 0/20 à l’évaluation concernée et ne donne lieu à aucune épreuve de </w:t>
      </w:r>
      <w:r w:rsidR="00042729">
        <w:t>substitution</w:t>
      </w:r>
      <w:r>
        <w:t xml:space="preserve">.  </w:t>
      </w:r>
    </w:p>
    <w:p w14:paraId="331F068B" w14:textId="7D70C1A2" w:rsidR="003723FE" w:rsidRPr="00186E79" w:rsidRDefault="003723FE" w:rsidP="00186E79">
      <w:pPr>
        <w:pStyle w:val="Paragraphedeliste"/>
        <w:numPr>
          <w:ilvl w:val="0"/>
          <w:numId w:val="12"/>
        </w:numPr>
      </w:pPr>
      <w:r>
        <w:t xml:space="preserve">En cas d’absence justifiée à une évaluation, </w:t>
      </w:r>
      <w:r w:rsidR="007C5F2E">
        <w:t>une épreuve de substitution peut être organisée. Les circonstances recevables sont une maladie attestée par un certificat médical, une convocation administrative (permis de conduire, journée citoyenne, tribunal, convocation aux commissions de l’UM…) ou un certificat de décès d’un proche</w:t>
      </w:r>
      <w:r w:rsidR="00186E79">
        <w:t>.</w:t>
      </w:r>
    </w:p>
    <w:p w14:paraId="22C9B0CA" w14:textId="186DD4E7" w:rsidR="003723FE" w:rsidRDefault="003723FE" w:rsidP="0026512B">
      <w:pPr>
        <w:pStyle w:val="Paragraphedeliste"/>
        <w:numPr>
          <w:ilvl w:val="0"/>
          <w:numId w:val="12"/>
        </w:numPr>
      </w:pPr>
      <w:r w:rsidRPr="00BA7424">
        <w:t xml:space="preserve">En cas d'absence à l’évaluation de </w:t>
      </w:r>
      <w:r w:rsidR="00F02B5F" w:rsidRPr="00186E79">
        <w:t xml:space="preserve">substitution </w:t>
      </w:r>
      <w:r w:rsidRPr="00BA7424">
        <w:t>(même justifiée),</w:t>
      </w:r>
      <w:r w:rsidR="00312CFC">
        <w:t xml:space="preserve"> </w:t>
      </w:r>
      <w:r w:rsidRPr="00BA7424">
        <w:t xml:space="preserve">la note </w:t>
      </w:r>
      <w:r w:rsidR="00312CFC">
        <w:t xml:space="preserve">de </w:t>
      </w:r>
      <w:r w:rsidRPr="00BA7424">
        <w:t>0/20</w:t>
      </w:r>
      <w:r w:rsidR="00312CFC">
        <w:t xml:space="preserve"> est attribuée.</w:t>
      </w:r>
    </w:p>
    <w:p w14:paraId="299461B6" w14:textId="12A0D29D" w:rsidR="001E1B55" w:rsidRPr="00E965B4" w:rsidRDefault="001E1B55" w:rsidP="001E1B55">
      <w:pPr>
        <w:rPr>
          <w:b/>
          <w:bCs/>
        </w:rPr>
      </w:pPr>
      <w:r w:rsidRPr="00E965B4">
        <w:rPr>
          <w:b/>
          <w:bCs/>
        </w:rPr>
        <w:t>Cas particuliers</w:t>
      </w:r>
    </w:p>
    <w:p w14:paraId="66E5B3F2" w14:textId="2915C5AA" w:rsidR="00E553E4" w:rsidRPr="00186E79" w:rsidRDefault="00E553E4" w:rsidP="00186E79">
      <w:pPr>
        <w:pStyle w:val="Paragraphedeliste"/>
        <w:numPr>
          <w:ilvl w:val="0"/>
          <w:numId w:val="12"/>
        </w:numPr>
      </w:pPr>
      <w:r w:rsidRPr="00186E79">
        <w:t xml:space="preserve">Cas particulier des étudiants redoublants. En situation de redoublement, l’étudiant doit repasser l’ensemble des </w:t>
      </w:r>
      <w:r w:rsidR="00F02B5F" w:rsidRPr="00186E79">
        <w:t>ressources et SAE</w:t>
      </w:r>
      <w:r w:rsidRPr="00186E79">
        <w:t xml:space="preserve"> appartenant aux UE non validées, y compris </w:t>
      </w:r>
      <w:r w:rsidR="00F02B5F" w:rsidRPr="00186E79">
        <w:t>celles</w:t>
      </w:r>
      <w:r w:rsidRPr="00186E79">
        <w:t xml:space="preserve"> qui sont commun</w:t>
      </w:r>
      <w:r w:rsidR="00F02B5F" w:rsidRPr="00186E79">
        <w:t>e</w:t>
      </w:r>
      <w:r w:rsidRPr="00186E79">
        <w:t xml:space="preserve">s à plusieurs UE. En revanche, il n’a pas à repasser les </w:t>
      </w:r>
      <w:r w:rsidR="00F02B5F" w:rsidRPr="00186E79">
        <w:t>ressources et SAE</w:t>
      </w:r>
      <w:r w:rsidRPr="00186E79">
        <w:t xml:space="preserve"> des UE déjà validées et n’est donc pas soumis à l’obligation d’assiduité pour ces enseignements. </w:t>
      </w:r>
    </w:p>
    <w:p w14:paraId="761404DC" w14:textId="195CDF2B" w:rsidR="00E553E4" w:rsidRPr="00186E79" w:rsidRDefault="00A80202" w:rsidP="00186E79">
      <w:pPr>
        <w:pStyle w:val="Paragraphedeliste"/>
        <w:numPr>
          <w:ilvl w:val="0"/>
          <w:numId w:val="12"/>
        </w:numPr>
      </w:pPr>
      <w:r w:rsidRPr="00186E79">
        <w:t xml:space="preserve">Cas particulier des étudiants boursiers. </w:t>
      </w:r>
      <w:r w:rsidR="00E553E4" w:rsidRPr="00186E79">
        <w:t xml:space="preserve">Conformément </w:t>
      </w:r>
      <w:r w:rsidR="00E4036D" w:rsidRPr="00186E79">
        <w:t>aux directives d</w:t>
      </w:r>
      <w:r w:rsidR="00312CFC" w:rsidRPr="00186E79">
        <w:t>e la DGESIP</w:t>
      </w:r>
      <w:r w:rsidR="00E553E4" w:rsidRPr="00186E79">
        <w:t>, les absences injustifiées des étudiants boursiers</w:t>
      </w:r>
      <w:r w:rsidR="00312CFC" w:rsidRPr="00186E79">
        <w:t xml:space="preserve"> seront signalées au CROUS.</w:t>
      </w:r>
    </w:p>
    <w:p w14:paraId="5C3B6D4B" w14:textId="58F59D46" w:rsidR="00EF0921" w:rsidRPr="00E553E4" w:rsidRDefault="001E1B55" w:rsidP="002832CA">
      <w:pPr>
        <w:pStyle w:val="Paragraphedeliste"/>
        <w:numPr>
          <w:ilvl w:val="0"/>
          <w:numId w:val="12"/>
        </w:numPr>
        <w:spacing w:line="249" w:lineRule="auto"/>
        <w:rPr>
          <w:color w:val="EE0000"/>
        </w:rPr>
      </w:pPr>
      <w:r>
        <w:t xml:space="preserve">Cas </w:t>
      </w:r>
      <w:r w:rsidRPr="009D671E">
        <w:t xml:space="preserve">particuliers des alternants et de la formation continue. En cas d’absence, </w:t>
      </w:r>
      <w:r w:rsidR="0096459D" w:rsidRPr="009D671E">
        <w:t>un arrêt de travail doit impérativement être fourni à l’entreprise, au secré</w:t>
      </w:r>
      <w:r w:rsidR="00312CFC">
        <w:t>t</w:t>
      </w:r>
      <w:r w:rsidR="0096459D" w:rsidRPr="009D671E">
        <w:t xml:space="preserve">ariat de département et au CFA. </w:t>
      </w:r>
    </w:p>
    <w:p w14:paraId="71353D6C" w14:textId="6369E7DF" w:rsidR="00A604BB" w:rsidRPr="009D671E" w:rsidRDefault="00497024" w:rsidP="0005405F">
      <w:pPr>
        <w:pStyle w:val="Titre3"/>
      </w:pPr>
      <w:bookmarkStart w:id="6" w:name="_Toc234340536"/>
      <w:r w:rsidRPr="00A96C92">
        <w:t>É</w:t>
      </w:r>
      <w:r w:rsidR="00A604BB" w:rsidRPr="009D671E">
        <w:t>valuation des formations et conseil de perfectionnement</w:t>
      </w:r>
      <w:bookmarkEnd w:id="6"/>
    </w:p>
    <w:p w14:paraId="0D8B11CC" w14:textId="60E63053" w:rsidR="00443AD8" w:rsidRPr="009D671E" w:rsidRDefault="00443AD8" w:rsidP="0026512B">
      <w:pPr>
        <w:pStyle w:val="Paragraphedeliste"/>
        <w:numPr>
          <w:ilvl w:val="0"/>
          <w:numId w:val="19"/>
        </w:numPr>
      </w:pPr>
      <w:r w:rsidRPr="009D671E">
        <w:t>Evaluation des formations</w:t>
      </w:r>
    </w:p>
    <w:p w14:paraId="6895D050" w14:textId="2C111444" w:rsidR="00AA6EC3" w:rsidRPr="00186E79" w:rsidRDefault="00AA6EC3" w:rsidP="00F14FEE">
      <w:pPr>
        <w:ind w:left="360"/>
      </w:pPr>
      <w:r w:rsidRPr="00186E79">
        <w:t>Ces dispositifs permettent d’apprécier la pertinence de l’offre de formation, d’en évaluer la qualité, ainsi que de mesurer l’efficacité des innovations pédagogiques mises en œuvre au regard de la réussite des étudiants.</w:t>
      </w:r>
    </w:p>
    <w:p w14:paraId="3DA05843" w14:textId="132C4D11" w:rsidR="00AA6EC3" w:rsidRPr="00186E79" w:rsidRDefault="00AA6EC3" w:rsidP="00F14FEE">
      <w:pPr>
        <w:ind w:left="360"/>
      </w:pPr>
      <w:r w:rsidRPr="00186E79">
        <w:t>L’IUT organise annuellement une évaluation des formations. Cette évaluation, réalisée de manière anonyme, vise à améliorer les conditions de réussite des étudiantes et des étudiants, à faire évoluer les formations, ainsi qu’à nourrir la réflexion sur les pratiques et les environnements pédagogiques. Les résultats de l’évaluation sont présentés aux conseils de perfectionnement de chaque département, au conseil de l’IUT et à la CFVU de l’Université.</w:t>
      </w:r>
    </w:p>
    <w:p w14:paraId="6D490EBA" w14:textId="6BC82010" w:rsidR="00443AD8" w:rsidRPr="009D671E" w:rsidRDefault="00443AD8" w:rsidP="00F14FEE">
      <w:pPr>
        <w:ind w:left="360"/>
      </w:pPr>
      <w:r w:rsidRPr="009D671E">
        <w:t xml:space="preserve">Les étudiants participent activement à la démarche d’évaluation. Ils s’engagent à remplir les questionnaires d’évaluation qui leur sont proposés de manière </w:t>
      </w:r>
      <w:r w:rsidR="00B25D9C" w:rsidRPr="009D671E">
        <w:t xml:space="preserve">objective et </w:t>
      </w:r>
      <w:r w:rsidRPr="009D671E">
        <w:t xml:space="preserve">constructive. Ils peuvent </w:t>
      </w:r>
      <w:r w:rsidR="00AA6EC3" w:rsidRPr="00186E79">
        <w:t xml:space="preserve">également </w:t>
      </w:r>
      <w:r w:rsidRPr="009D671E">
        <w:t>être associés à la construction et à la promotion des processus d’évaluation.</w:t>
      </w:r>
    </w:p>
    <w:p w14:paraId="38654EF9" w14:textId="4013CE39" w:rsidR="00443AD8" w:rsidRPr="009D671E" w:rsidRDefault="00443AD8" w:rsidP="0026512B">
      <w:pPr>
        <w:pStyle w:val="Paragraphedeliste"/>
        <w:numPr>
          <w:ilvl w:val="0"/>
          <w:numId w:val="19"/>
        </w:numPr>
      </w:pPr>
      <w:r w:rsidRPr="009D671E">
        <w:t>Conseil de perfectionnement</w:t>
      </w:r>
    </w:p>
    <w:p w14:paraId="015652E1" w14:textId="75229B34" w:rsidR="00AA3F85" w:rsidRPr="009D671E" w:rsidRDefault="00443AD8" w:rsidP="003A5224">
      <w:pPr>
        <w:ind w:left="360"/>
      </w:pPr>
      <w:r w:rsidRPr="009D671E">
        <w:t xml:space="preserve">Chaque département doit </w:t>
      </w:r>
      <w:r w:rsidR="00AA3F85" w:rsidRPr="009D671E">
        <w:t xml:space="preserve">réunir </w:t>
      </w:r>
      <w:r w:rsidR="00B25D9C" w:rsidRPr="009D671E">
        <w:t xml:space="preserve">annuellement </w:t>
      </w:r>
      <w:r w:rsidR="00AA3F85" w:rsidRPr="009D671E">
        <w:t xml:space="preserve">un conseil de perfectionnement. </w:t>
      </w:r>
      <w:r w:rsidR="00AA3F85" w:rsidRPr="009D671E">
        <w:rPr>
          <w:lang w:bidi="ar-SA"/>
        </w:rPr>
        <w:t>Le nombre de membre</w:t>
      </w:r>
      <w:r w:rsidR="00A33970" w:rsidRPr="009D671E">
        <w:rPr>
          <w:lang w:bidi="ar-SA"/>
        </w:rPr>
        <w:t>s</w:t>
      </w:r>
      <w:r w:rsidR="00AA3F85" w:rsidRPr="009D671E">
        <w:rPr>
          <w:lang w:bidi="ar-SA"/>
        </w:rPr>
        <w:t xml:space="preserve"> de chaque conseil ne peut être inférieur à 6 et ne doit pas excéder 25 membres. Il est composé d’étudiants, d’anciens étudiant</w:t>
      </w:r>
      <w:r w:rsidR="00C934B1" w:rsidRPr="009D671E">
        <w:rPr>
          <w:lang w:bidi="ar-SA"/>
        </w:rPr>
        <w:t>s</w:t>
      </w:r>
      <w:r w:rsidR="00AA3F85" w:rsidRPr="009D671E">
        <w:rPr>
          <w:lang w:bidi="ar-SA"/>
        </w:rPr>
        <w:t xml:space="preserve">, </w:t>
      </w:r>
      <w:r w:rsidR="000708F6" w:rsidRPr="009D671E">
        <w:rPr>
          <w:lang w:bidi="ar-SA"/>
        </w:rPr>
        <w:t xml:space="preserve">d’enseignants, </w:t>
      </w:r>
      <w:r w:rsidR="00AA3F85" w:rsidRPr="009D671E">
        <w:rPr>
          <w:lang w:bidi="ar-SA"/>
        </w:rPr>
        <w:t>de personnel</w:t>
      </w:r>
      <w:r w:rsidR="00B25D9C" w:rsidRPr="009D671E">
        <w:rPr>
          <w:lang w:bidi="ar-SA"/>
        </w:rPr>
        <w:t>s</w:t>
      </w:r>
      <w:r w:rsidR="00AA3F85" w:rsidRPr="009D671E">
        <w:rPr>
          <w:lang w:bidi="ar-SA"/>
        </w:rPr>
        <w:t xml:space="preserve"> administratif</w:t>
      </w:r>
      <w:r w:rsidR="00B25D9C" w:rsidRPr="009D671E">
        <w:rPr>
          <w:lang w:bidi="ar-SA"/>
        </w:rPr>
        <w:t>s</w:t>
      </w:r>
      <w:r w:rsidR="00AA3F85" w:rsidRPr="009D671E">
        <w:rPr>
          <w:lang w:bidi="ar-SA"/>
        </w:rPr>
        <w:t xml:space="preserve"> et de professionnels. La part de ces derniers doit être égale à au moins à un tiers des membres de cette instance.</w:t>
      </w:r>
    </w:p>
    <w:p w14:paraId="4E8C894D" w14:textId="74D1F60C" w:rsidR="00AA3F85" w:rsidRDefault="00AA3F85" w:rsidP="003A5224">
      <w:pPr>
        <w:ind w:left="360"/>
      </w:pPr>
      <w:r w:rsidRPr="009D671E">
        <w:t>Le conseil de perfectionnement</w:t>
      </w:r>
      <w:r w:rsidR="00AB00E2" w:rsidRPr="009D671E">
        <w:t xml:space="preserve">, présidé par </w:t>
      </w:r>
      <w:r w:rsidR="00B25D9C" w:rsidRPr="009D671E">
        <w:t xml:space="preserve">le </w:t>
      </w:r>
      <w:r w:rsidR="00AB00E2" w:rsidRPr="009D671E">
        <w:t>chef de département</w:t>
      </w:r>
      <w:r w:rsidR="00C934B1" w:rsidRPr="009D671E">
        <w:t>,</w:t>
      </w:r>
      <w:r w:rsidRPr="009D671E">
        <w:t xml:space="preserve"> analyse les</w:t>
      </w:r>
      <w:r>
        <w:t xml:space="preserve"> résultats de l’évaluation des </w:t>
      </w:r>
      <w:r>
        <w:rPr>
          <w:lang w:bidi="ar-SA"/>
        </w:rPr>
        <w:t>formations. Il</w:t>
      </w:r>
      <w:r w:rsidR="00AA6EC3" w:rsidRPr="00186E79">
        <w:rPr>
          <w:lang w:bidi="ar-SA"/>
        </w:rPr>
        <w:t xml:space="preserve"> formule</w:t>
      </w:r>
      <w:r w:rsidRPr="00186E79">
        <w:rPr>
          <w:lang w:bidi="ar-SA"/>
        </w:rPr>
        <w:t xml:space="preserve"> </w:t>
      </w:r>
      <w:r>
        <w:rPr>
          <w:lang w:bidi="ar-SA"/>
        </w:rPr>
        <w:t>des</w:t>
      </w:r>
      <w:r>
        <w:t xml:space="preserve"> </w:t>
      </w:r>
      <w:r w:rsidRPr="00AA3F85">
        <w:t xml:space="preserve">propositions/recommandations de nature à </w:t>
      </w:r>
      <w:r w:rsidR="00AB00E2">
        <w:t>améliorer la qualité</w:t>
      </w:r>
      <w:r>
        <w:t xml:space="preserve"> de la formation.</w:t>
      </w:r>
      <w:r w:rsidR="000708F6">
        <w:t xml:space="preserve"> </w:t>
      </w:r>
      <w:r>
        <w:t xml:space="preserve">Il produit un </w:t>
      </w:r>
      <w:r w:rsidR="000708F6">
        <w:t>bilan</w:t>
      </w:r>
      <w:r>
        <w:t xml:space="preserve"> par parcours, </w:t>
      </w:r>
      <w:r w:rsidR="000D2EEF">
        <w:t>q</w:t>
      </w:r>
      <w:r>
        <w:t xml:space="preserve">ui est présenté en </w:t>
      </w:r>
      <w:r w:rsidR="000708F6">
        <w:t xml:space="preserve">conseil d’IUT </w:t>
      </w:r>
      <w:r w:rsidR="00EF0921">
        <w:t>et à la</w:t>
      </w:r>
      <w:r w:rsidR="000708F6">
        <w:t xml:space="preserve"> </w:t>
      </w:r>
      <w:r>
        <w:t xml:space="preserve">CFVU de </w:t>
      </w:r>
      <w:r w:rsidR="000708F6">
        <w:t>l’Université.</w:t>
      </w:r>
    </w:p>
    <w:p w14:paraId="754B8590" w14:textId="4A2A03FB" w:rsidR="00336D04" w:rsidRDefault="00336D04" w:rsidP="0005405F">
      <w:pPr>
        <w:pStyle w:val="Titre3"/>
      </w:pPr>
      <w:bookmarkStart w:id="7" w:name="_Toc234340537"/>
      <w:r>
        <w:t>Contrat pédagogique</w:t>
      </w:r>
      <w:bookmarkEnd w:id="7"/>
    </w:p>
    <w:p w14:paraId="291D687A" w14:textId="3BC6E4EE" w:rsidR="00E007BE" w:rsidRDefault="00E007BE" w:rsidP="00336D04">
      <w:pPr>
        <w:ind w:left="360"/>
      </w:pPr>
      <w:r w:rsidRPr="00E007BE">
        <w:t>Chaque étudiant conclut un contrat pédagogique qui précise son parcours de formation, les mesures d'accompagnement destinées à favoriser sa réussite, ainsi que les éléments qui lui permettront de bénéficier d'une insertion professionnelle.</w:t>
      </w:r>
    </w:p>
    <w:p w14:paraId="5158260E" w14:textId="5CC15905" w:rsidR="00336D04" w:rsidRDefault="00336D04" w:rsidP="00336D04">
      <w:pPr>
        <w:ind w:left="360"/>
      </w:pPr>
      <w:r>
        <w:t xml:space="preserve">L’Université de Montpellier prend en compte les besoins de publics étudiants dont les contraintes particulières supposent une reconnaissance d’un régime spécifique et donc des modalités pédagogiques et des aménagements appropriés. </w:t>
      </w:r>
      <w:r w:rsidR="00EA6F65">
        <w:t>C</w:t>
      </w:r>
      <w:r>
        <w:t xml:space="preserve">es modalités sont formalisées </w:t>
      </w:r>
      <w:r w:rsidR="00B25D9C">
        <w:t>dans le</w:t>
      </w:r>
      <w:r>
        <w:t xml:space="preserve"> contrat pédagogique.</w:t>
      </w:r>
    </w:p>
    <w:p w14:paraId="52861B56" w14:textId="20F07425" w:rsidR="00EF0921" w:rsidRDefault="00EF0921" w:rsidP="0005405F">
      <w:pPr>
        <w:pStyle w:val="Titre3"/>
      </w:pPr>
      <w:bookmarkStart w:id="8" w:name="_Toc234340538"/>
      <w:r w:rsidRPr="00EF0921">
        <w:t>Régimes spécifiques d’études</w:t>
      </w:r>
      <w:bookmarkEnd w:id="8"/>
    </w:p>
    <w:p w14:paraId="6C8C908E" w14:textId="379766C1" w:rsidR="00F02B5F" w:rsidRPr="00186E79" w:rsidRDefault="00F02B5F" w:rsidP="00C15B70">
      <w:r w:rsidRPr="00186E79">
        <w:t>Conformément à l’article 15 du R3E de l’U</w:t>
      </w:r>
      <w:r w:rsidR="00ED13CB" w:rsidRPr="00186E79">
        <w:t>niversité de Montpellier</w:t>
      </w:r>
      <w:r w:rsidRPr="00186E79">
        <w:t xml:space="preserve"> encadrant les régimes spéciaux d’études, des aménagements des études et/ou des examens peuvent être mis en place. </w:t>
      </w:r>
    </w:p>
    <w:p w14:paraId="67928893" w14:textId="2AA4A0FC" w:rsidR="00F02B5F" w:rsidRPr="00186E79" w:rsidRDefault="00F02B5F" w:rsidP="00F02B5F">
      <w:r w:rsidRPr="00186E79">
        <w:t>Ces dispositions sont applicables notamment aux :</w:t>
      </w:r>
    </w:p>
    <w:p w14:paraId="7B8E6C4E" w14:textId="741EFEF7" w:rsidR="00F02B5F" w:rsidRPr="00186E79" w:rsidRDefault="00875B0C" w:rsidP="00F02B5F">
      <w:pPr>
        <w:pStyle w:val="Paragraphedeliste"/>
        <w:widowControl/>
        <w:numPr>
          <w:ilvl w:val="0"/>
          <w:numId w:val="45"/>
        </w:numPr>
        <w:suppressAutoHyphens w:val="0"/>
        <w:spacing w:after="160" w:line="278" w:lineRule="auto"/>
        <w:jc w:val="left"/>
        <w:rPr>
          <w:rFonts w:cs="FreeSans"/>
        </w:rPr>
      </w:pPr>
      <w:r w:rsidRPr="00186E79">
        <w:rPr>
          <w:rFonts w:cs="FreeSans"/>
        </w:rPr>
        <w:t>Étudiants</w:t>
      </w:r>
      <w:r w:rsidR="00F02B5F" w:rsidRPr="00186E79">
        <w:rPr>
          <w:rFonts w:cs="FreeSans"/>
        </w:rPr>
        <w:t xml:space="preserve"> salariés qui justifient d'une activité professionnelle,</w:t>
      </w:r>
    </w:p>
    <w:p w14:paraId="21DDE4AC" w14:textId="749E5620" w:rsidR="00F02B5F" w:rsidRPr="00186E79" w:rsidRDefault="00875B0C" w:rsidP="00F02B5F">
      <w:pPr>
        <w:pStyle w:val="Paragraphedeliste"/>
        <w:widowControl/>
        <w:numPr>
          <w:ilvl w:val="0"/>
          <w:numId w:val="45"/>
        </w:numPr>
        <w:suppressAutoHyphens w:val="0"/>
        <w:spacing w:after="160" w:line="278" w:lineRule="auto"/>
        <w:jc w:val="left"/>
        <w:rPr>
          <w:rFonts w:cs="FreeSans"/>
        </w:rPr>
      </w:pPr>
      <w:r w:rsidRPr="00186E79">
        <w:rPr>
          <w:rFonts w:cs="FreeSans"/>
        </w:rPr>
        <w:lastRenderedPageBreak/>
        <w:t>Étudiants</w:t>
      </w:r>
      <w:r w:rsidR="00F02B5F" w:rsidRPr="00186E79">
        <w:rPr>
          <w:rFonts w:cs="FreeSans"/>
        </w:rPr>
        <w:t xml:space="preserve"> aidants, </w:t>
      </w:r>
    </w:p>
    <w:p w14:paraId="589A6988" w14:textId="33AC0650" w:rsidR="00F02B5F" w:rsidRPr="00186E79" w:rsidRDefault="00875B0C" w:rsidP="00F02B5F">
      <w:pPr>
        <w:pStyle w:val="Paragraphedeliste"/>
        <w:widowControl/>
        <w:numPr>
          <w:ilvl w:val="0"/>
          <w:numId w:val="45"/>
        </w:numPr>
        <w:suppressAutoHyphens w:val="0"/>
        <w:spacing w:after="160" w:line="278" w:lineRule="auto"/>
        <w:jc w:val="left"/>
        <w:rPr>
          <w:rFonts w:cs="FreeSans"/>
        </w:rPr>
      </w:pPr>
      <w:r w:rsidRPr="00186E79">
        <w:rPr>
          <w:rFonts w:cs="FreeSans"/>
        </w:rPr>
        <w:t>Étudiants</w:t>
      </w:r>
      <w:r w:rsidR="00F02B5F" w:rsidRPr="00186E79">
        <w:rPr>
          <w:rFonts w:cs="FreeSans"/>
        </w:rPr>
        <w:t xml:space="preserve"> en situation de handicap,</w:t>
      </w:r>
    </w:p>
    <w:p w14:paraId="36CF7873" w14:textId="2FC85FF8" w:rsidR="00F02B5F" w:rsidRPr="00186E79" w:rsidRDefault="00875B0C" w:rsidP="00F02B5F">
      <w:pPr>
        <w:pStyle w:val="Paragraphedeliste"/>
        <w:widowControl/>
        <w:numPr>
          <w:ilvl w:val="0"/>
          <w:numId w:val="45"/>
        </w:numPr>
        <w:suppressAutoHyphens w:val="0"/>
        <w:spacing w:after="160" w:line="278" w:lineRule="auto"/>
        <w:jc w:val="left"/>
        <w:rPr>
          <w:rFonts w:cs="FreeSans"/>
        </w:rPr>
      </w:pPr>
      <w:r w:rsidRPr="00186E79">
        <w:rPr>
          <w:rFonts w:cs="FreeSans"/>
        </w:rPr>
        <w:t>Étudiants</w:t>
      </w:r>
      <w:r w:rsidR="00F02B5F" w:rsidRPr="00186E79">
        <w:rPr>
          <w:rFonts w:cs="FreeSans"/>
        </w:rPr>
        <w:t xml:space="preserve"> entrepreneurs innovateurs, </w:t>
      </w:r>
    </w:p>
    <w:p w14:paraId="504C98C9" w14:textId="3C2691CA" w:rsidR="00F02B5F" w:rsidRPr="00186E79" w:rsidRDefault="00875B0C" w:rsidP="00F02B5F">
      <w:pPr>
        <w:pStyle w:val="Paragraphedeliste"/>
        <w:widowControl/>
        <w:numPr>
          <w:ilvl w:val="0"/>
          <w:numId w:val="45"/>
        </w:numPr>
        <w:suppressAutoHyphens w:val="0"/>
        <w:spacing w:after="160" w:line="278" w:lineRule="auto"/>
        <w:jc w:val="left"/>
        <w:rPr>
          <w:rFonts w:cs="FreeSans"/>
        </w:rPr>
      </w:pPr>
      <w:r w:rsidRPr="00186E79">
        <w:rPr>
          <w:rFonts w:cs="FreeSans"/>
        </w:rPr>
        <w:t>Étudiants</w:t>
      </w:r>
      <w:r w:rsidR="00F02B5F" w:rsidRPr="00186E79">
        <w:rPr>
          <w:rFonts w:cs="FreeSans"/>
        </w:rPr>
        <w:t xml:space="preserve"> artistes et sportifs de haut niveau,</w:t>
      </w:r>
    </w:p>
    <w:p w14:paraId="258E3C06" w14:textId="430A743E" w:rsidR="00F02B5F" w:rsidRPr="00186E79" w:rsidRDefault="00875B0C" w:rsidP="00F02B5F">
      <w:pPr>
        <w:pStyle w:val="Paragraphedeliste"/>
        <w:widowControl/>
        <w:numPr>
          <w:ilvl w:val="0"/>
          <w:numId w:val="45"/>
        </w:numPr>
        <w:suppressAutoHyphens w:val="0"/>
        <w:spacing w:after="160" w:line="278" w:lineRule="auto"/>
        <w:jc w:val="left"/>
        <w:rPr>
          <w:rFonts w:cs="FreeSans"/>
        </w:rPr>
      </w:pPr>
      <w:r w:rsidRPr="00186E79">
        <w:rPr>
          <w:rFonts w:cs="FreeSans"/>
        </w:rPr>
        <w:t>Étudiants</w:t>
      </w:r>
      <w:r w:rsidR="00F02B5F" w:rsidRPr="00186E79">
        <w:rPr>
          <w:rFonts w:cs="FreeSans"/>
        </w:rPr>
        <w:t xml:space="preserve"> engagés dans la vie active ou assumant des responsabilités particulières dans la vie universitaire, la vie étudiante ou associative </w:t>
      </w:r>
    </w:p>
    <w:p w14:paraId="0430104B" w14:textId="2F833975" w:rsidR="00F02B5F" w:rsidRPr="00186E79" w:rsidRDefault="00F02B5F" w:rsidP="00F02B5F">
      <w:pPr>
        <w:pStyle w:val="Paragraphedeliste"/>
        <w:spacing w:after="160" w:line="278" w:lineRule="auto"/>
        <w:ind w:left="0"/>
        <w:rPr>
          <w:rFonts w:cs="FreeSans"/>
        </w:rPr>
      </w:pPr>
      <w:r w:rsidRPr="00186E79">
        <w:rPr>
          <w:rFonts w:cs="FreeSans"/>
        </w:rPr>
        <w:t xml:space="preserve">L’Université de Montpellier prend en compte les besoins de publics étudiants dont les contraintes particulières supposent une reconnaissance d’un régime spécifique et donc des modalités pédagogiques et des aménagements appropriés. L’ensemble de ces modalités sont formalisées au sein d’un contrat pédagogique. Dans cette optique, l’Université de Montpellier concilie les besoins spécifiques des étudiants avec le déroulement de leurs études. Pour ce faire, des modalités pédagogiques spéciales (emploi du temps, modalités de contrôle des connaissances et des compétences, durée du cursus d'études, …) seront mises en œuvre au sein de l’IUT de </w:t>
      </w:r>
      <w:r w:rsidR="00186E79">
        <w:rPr>
          <w:rFonts w:cs="FreeSans"/>
        </w:rPr>
        <w:t>Nîmes</w:t>
      </w:r>
      <w:r w:rsidRPr="00186E79">
        <w:rPr>
          <w:rFonts w:cs="FreeSans"/>
        </w:rPr>
        <w:t>.</w:t>
      </w:r>
    </w:p>
    <w:p w14:paraId="42EDB1BC" w14:textId="77777777" w:rsidR="00F02B5F" w:rsidRPr="00186E79" w:rsidRDefault="00F02B5F" w:rsidP="00F02B5F">
      <w:pPr>
        <w:pStyle w:val="Paragraphedeliste"/>
        <w:spacing w:after="160" w:line="278" w:lineRule="auto"/>
        <w:ind w:left="0"/>
        <w:rPr>
          <w:rFonts w:cs="FreeSans"/>
        </w:rPr>
      </w:pPr>
    </w:p>
    <w:p w14:paraId="33C864BF" w14:textId="77777777" w:rsidR="00F02B5F" w:rsidRPr="00186E79" w:rsidRDefault="00F02B5F" w:rsidP="00F02B5F">
      <w:pPr>
        <w:pStyle w:val="Paragraphedeliste"/>
        <w:ind w:left="0"/>
        <w:rPr>
          <w:rFonts w:cs="FreeSans"/>
        </w:rPr>
      </w:pPr>
      <w:r w:rsidRPr="00186E79">
        <w:rPr>
          <w:rFonts w:cs="FreeSans"/>
        </w:rPr>
        <w:t xml:space="preserve">Afin de prendre connaissances des modalités de candidature pour bénéficier de la reconnaissance d’un régime spécial d’étude, veuillez consulter sur le site internet de l’Université, rubrique formation:/ Réussir ses études : </w:t>
      </w:r>
    </w:p>
    <w:p w14:paraId="415A45DF" w14:textId="35198CC7" w:rsidR="00F02B5F" w:rsidRPr="00186E79" w:rsidRDefault="00F02B5F" w:rsidP="00F02B5F">
      <w:pPr>
        <w:ind w:left="360"/>
      </w:pPr>
      <w:r w:rsidRPr="00186E79">
        <w:t>https://www.umontpellier.fr/formation/regime-special-detudes</w:t>
      </w:r>
    </w:p>
    <w:p w14:paraId="7A6675C4" w14:textId="0EBCA18C" w:rsidR="000D2EEF" w:rsidRDefault="00B03904" w:rsidP="0005405F">
      <w:pPr>
        <w:pStyle w:val="Titre3"/>
      </w:pPr>
      <w:bookmarkStart w:id="9" w:name="_Toc234340539"/>
      <w:r>
        <w:t>Césure</w:t>
      </w:r>
      <w:bookmarkEnd w:id="9"/>
    </w:p>
    <w:p w14:paraId="53368A91" w14:textId="0B1CFB35" w:rsidR="000D2EEF" w:rsidRDefault="00D643CD" w:rsidP="00C21CF7">
      <w:pPr>
        <w:pStyle w:val="Corpsdetexte"/>
        <w:ind w:left="0"/>
        <w:rPr>
          <w:lang w:eastAsia="fr-FR" w:bidi="ar-SA"/>
        </w:rPr>
      </w:pPr>
      <w:r>
        <w:rPr>
          <w:lang w:eastAsia="fr-FR" w:bidi="ar-SA"/>
        </w:rPr>
        <w:t>« </w:t>
      </w:r>
      <w:r w:rsidR="000D2EEF" w:rsidRPr="00CC1DAC">
        <w:rPr>
          <w:b/>
          <w:bCs/>
          <w:lang w:eastAsia="fr-FR" w:bidi="ar-SA"/>
        </w:rPr>
        <w:t>La période dite "de césure" :</w:t>
      </w:r>
    </w:p>
    <w:p w14:paraId="2ACC7B90" w14:textId="7C9569F0" w:rsidR="000D2EEF" w:rsidRDefault="000D2EEF" w:rsidP="00C21CF7">
      <w:pPr>
        <w:pStyle w:val="Corpsdetexte"/>
        <w:numPr>
          <w:ilvl w:val="0"/>
          <w:numId w:val="24"/>
        </w:numPr>
        <w:rPr>
          <w:lang w:eastAsia="fr-FR" w:bidi="ar-SA"/>
        </w:rPr>
      </w:pPr>
      <w:r>
        <w:rPr>
          <w:lang w:eastAsia="fr-FR" w:bidi="ar-SA"/>
        </w:rPr>
        <w:t>Est effectuée sur la base d'un strict volontariat de l'étudiant qui s'y engage et ne peut être rendue nécessaire pour l'obtention du diplôme préparé ;</w:t>
      </w:r>
    </w:p>
    <w:p w14:paraId="676CC80C" w14:textId="24901A5A" w:rsidR="000D2EEF" w:rsidRDefault="000D2EEF" w:rsidP="00C21CF7">
      <w:pPr>
        <w:pStyle w:val="Corpsdetexte"/>
        <w:numPr>
          <w:ilvl w:val="0"/>
          <w:numId w:val="24"/>
        </w:numPr>
        <w:rPr>
          <w:lang w:eastAsia="fr-FR" w:bidi="ar-SA"/>
        </w:rPr>
      </w:pPr>
      <w:r>
        <w:rPr>
          <w:lang w:eastAsia="fr-FR" w:bidi="ar-SA"/>
        </w:rPr>
        <w:t>S’étend au minimum sur un semestre et au maximum sur deux semestres universitaires (article D.611-15 du Code de l’éducation).</w:t>
      </w:r>
    </w:p>
    <w:p w14:paraId="5B96FB1C" w14:textId="73DC7BC4" w:rsidR="000D2EEF" w:rsidRDefault="000D2EEF" w:rsidP="00C21CF7">
      <w:pPr>
        <w:pStyle w:val="Corpsdetexte"/>
        <w:ind w:left="643"/>
        <w:rPr>
          <w:lang w:eastAsia="fr-FR" w:bidi="ar-SA"/>
        </w:rPr>
      </w:pPr>
      <w:r>
        <w:rPr>
          <w:lang w:eastAsia="fr-FR" w:bidi="ar-SA"/>
        </w:rPr>
        <w:t>Chaque cycle universitaire ouvre droit à une seule période de césure. Elle peut commencer dès l’inscription dans la formation et doit se terminer au plus tard avant le dernier semestre de la fin de cette formation.</w:t>
      </w:r>
    </w:p>
    <w:p w14:paraId="4A2C4C52" w14:textId="649F5F91" w:rsidR="000D2EEF" w:rsidRDefault="000D2EEF" w:rsidP="00C21CF7">
      <w:pPr>
        <w:pStyle w:val="Corpsdetexte"/>
        <w:ind w:left="643"/>
        <w:rPr>
          <w:lang w:eastAsia="fr-FR" w:bidi="ar-SA"/>
        </w:rPr>
      </w:pPr>
      <w:r>
        <w:rPr>
          <w:lang w:eastAsia="fr-FR" w:bidi="ar-SA"/>
        </w:rPr>
        <w:t>L’étudiant peut demander à bénéficier du dispositif de césure sous l</w:t>
      </w:r>
      <w:r w:rsidR="00B25D9C">
        <w:rPr>
          <w:lang w:eastAsia="fr-FR" w:bidi="ar-SA"/>
        </w:rPr>
        <w:t>es</w:t>
      </w:r>
      <w:r>
        <w:rPr>
          <w:lang w:eastAsia="fr-FR" w:bidi="ar-SA"/>
        </w:rPr>
        <w:t xml:space="preserve"> forme</w:t>
      </w:r>
      <w:r w:rsidR="00B25D9C">
        <w:rPr>
          <w:lang w:eastAsia="fr-FR" w:bidi="ar-SA"/>
        </w:rPr>
        <w:t>s</w:t>
      </w:r>
      <w:r>
        <w:rPr>
          <w:lang w:eastAsia="fr-FR" w:bidi="ar-SA"/>
        </w:rPr>
        <w:t xml:space="preserve"> suivante</w:t>
      </w:r>
      <w:r w:rsidR="00B25D9C">
        <w:rPr>
          <w:lang w:eastAsia="fr-FR" w:bidi="ar-SA"/>
        </w:rPr>
        <w:t>s</w:t>
      </w:r>
      <w:r>
        <w:rPr>
          <w:lang w:eastAsia="fr-FR" w:bidi="ar-SA"/>
        </w:rPr>
        <w:t xml:space="preserve"> :</w:t>
      </w:r>
    </w:p>
    <w:p w14:paraId="2078B5E4" w14:textId="5FC319C1" w:rsidR="000D2EEF" w:rsidRDefault="00B5716B" w:rsidP="00C21CF7">
      <w:pPr>
        <w:pStyle w:val="Corpsdetexte"/>
        <w:numPr>
          <w:ilvl w:val="0"/>
          <w:numId w:val="24"/>
        </w:numPr>
        <w:rPr>
          <w:lang w:eastAsia="fr-FR" w:bidi="ar-SA"/>
        </w:rPr>
      </w:pPr>
      <w:r>
        <w:rPr>
          <w:lang w:eastAsia="fr-FR" w:bidi="ar-SA"/>
        </w:rPr>
        <w:t>F</w:t>
      </w:r>
      <w:r w:rsidR="000D2EEF">
        <w:rPr>
          <w:lang w:eastAsia="fr-FR" w:bidi="ar-SA"/>
        </w:rPr>
        <w:t>ormation dans un domaine différent de celui de la formation d’inscription ;</w:t>
      </w:r>
    </w:p>
    <w:p w14:paraId="187A1980" w14:textId="2F10244B" w:rsidR="000D2EEF" w:rsidRDefault="00B5716B" w:rsidP="00C21CF7">
      <w:pPr>
        <w:pStyle w:val="Corpsdetexte"/>
        <w:numPr>
          <w:ilvl w:val="0"/>
          <w:numId w:val="24"/>
        </w:numPr>
        <w:rPr>
          <w:lang w:eastAsia="fr-FR" w:bidi="ar-SA"/>
        </w:rPr>
      </w:pPr>
      <w:r>
        <w:rPr>
          <w:lang w:eastAsia="fr-FR" w:bidi="ar-SA"/>
        </w:rPr>
        <w:t>E</w:t>
      </w:r>
      <w:r w:rsidR="000D2EEF">
        <w:rPr>
          <w:lang w:eastAsia="fr-FR" w:bidi="ar-SA"/>
        </w:rPr>
        <w:t>ngagement de service civique (engagement volontaire de service civique, volontariat, service volontaire européen, service civique des sapeurs-pompiers) ;</w:t>
      </w:r>
    </w:p>
    <w:p w14:paraId="1F310763" w14:textId="5EEBE097" w:rsidR="000D2EEF" w:rsidRDefault="00B5716B" w:rsidP="00C21CF7">
      <w:pPr>
        <w:pStyle w:val="Corpsdetexte"/>
        <w:numPr>
          <w:ilvl w:val="0"/>
          <w:numId w:val="24"/>
        </w:numPr>
        <w:rPr>
          <w:lang w:eastAsia="fr-FR" w:bidi="ar-SA"/>
        </w:rPr>
      </w:pPr>
      <w:r>
        <w:rPr>
          <w:lang w:eastAsia="fr-FR" w:bidi="ar-SA"/>
        </w:rPr>
        <w:t>C</w:t>
      </w:r>
      <w:r w:rsidR="000D2EEF">
        <w:rPr>
          <w:lang w:eastAsia="fr-FR" w:bidi="ar-SA"/>
        </w:rPr>
        <w:t>réation d’activité en qualité d’étudiant-entrepreneur ;</w:t>
      </w:r>
    </w:p>
    <w:p w14:paraId="4284C4AF" w14:textId="424CC21C" w:rsidR="000D2EEF" w:rsidRDefault="00B5716B" w:rsidP="00C21CF7">
      <w:pPr>
        <w:pStyle w:val="Corpsdetexte"/>
        <w:numPr>
          <w:ilvl w:val="0"/>
          <w:numId w:val="24"/>
        </w:numPr>
        <w:rPr>
          <w:lang w:eastAsia="fr-FR" w:bidi="ar-SA"/>
        </w:rPr>
      </w:pPr>
      <w:r>
        <w:rPr>
          <w:lang w:eastAsia="fr-FR" w:bidi="ar-SA"/>
        </w:rPr>
        <w:t>E</w:t>
      </w:r>
      <w:r w:rsidR="000D2EEF">
        <w:rPr>
          <w:lang w:eastAsia="fr-FR" w:bidi="ar-SA"/>
        </w:rPr>
        <w:t>xpérience personnelle, dont les objectifs et l’organisation du projet auront été formalisés par l’étudiant au moment de sa demande ;</w:t>
      </w:r>
    </w:p>
    <w:p w14:paraId="33A98CC2" w14:textId="2C1BF1DD" w:rsidR="000D2EEF" w:rsidRDefault="00B5716B" w:rsidP="00C21CF7">
      <w:pPr>
        <w:pStyle w:val="Corpsdetexte"/>
        <w:numPr>
          <w:ilvl w:val="0"/>
          <w:numId w:val="24"/>
        </w:numPr>
        <w:rPr>
          <w:lang w:eastAsia="fr-FR" w:bidi="ar-SA"/>
        </w:rPr>
      </w:pPr>
      <w:r>
        <w:rPr>
          <w:lang w:eastAsia="fr-FR" w:bidi="ar-SA"/>
        </w:rPr>
        <w:t>E</w:t>
      </w:r>
      <w:r w:rsidR="000D2EEF">
        <w:rPr>
          <w:lang w:eastAsia="fr-FR" w:bidi="ar-SA"/>
        </w:rPr>
        <w:t>xpérience en milieu professionnel : l’expérience professionnelle pourra être appréciée au regard d’un contrat de travail (CDD), d’un contrat de bénévolat ou d’une convention de stage (le décret 2021-1154 du 3 septembre 2021 rend possible la césure sous forme de stage).</w:t>
      </w:r>
      <w:r w:rsidR="00B25D9C">
        <w:rPr>
          <w:lang w:eastAsia="fr-FR" w:bidi="ar-SA"/>
        </w:rPr>
        <w:t xml:space="preserve"> </w:t>
      </w:r>
      <w:r w:rsidR="000D2EEF">
        <w:rPr>
          <w:lang w:eastAsia="fr-FR" w:bidi="ar-SA"/>
        </w:rPr>
        <w:t>Le stage doit respecter les dispositions réglementaires relatives aux stages et contribuer à l’acquisition de</w:t>
      </w:r>
      <w:r w:rsidR="00C21CF7">
        <w:rPr>
          <w:lang w:eastAsia="fr-FR" w:bidi="ar-SA"/>
        </w:rPr>
        <w:t xml:space="preserve"> </w:t>
      </w:r>
      <w:r w:rsidR="000D2EEF">
        <w:rPr>
          <w:lang w:eastAsia="fr-FR" w:bidi="ar-SA"/>
        </w:rPr>
        <w:t>compétences. Si la césure est réalisée à l’étranger, la législation du pays d’accueil s’applique.</w:t>
      </w:r>
      <w:r w:rsidR="00D643CD">
        <w:rPr>
          <w:lang w:eastAsia="fr-FR" w:bidi="ar-SA"/>
        </w:rPr>
        <w:t> »</w:t>
      </w:r>
    </w:p>
    <w:p w14:paraId="7F538341" w14:textId="552057E9" w:rsidR="000D2EEF" w:rsidRDefault="000D2EEF" w:rsidP="00C21CF7">
      <w:pPr>
        <w:pStyle w:val="Corpsdetexte"/>
        <w:ind w:left="0"/>
        <w:rPr>
          <w:lang w:eastAsia="fr-FR" w:bidi="ar-SA"/>
        </w:rPr>
      </w:pPr>
      <w:r w:rsidRPr="00CC1DAC">
        <w:rPr>
          <w:b/>
          <w:bCs/>
          <w:lang w:eastAsia="fr-FR" w:bidi="ar-SA"/>
        </w:rPr>
        <w:t>Procédure de mise en œuvre</w:t>
      </w:r>
      <w:r w:rsidR="00B25D9C" w:rsidRPr="00CC1DAC">
        <w:rPr>
          <w:b/>
          <w:bCs/>
          <w:lang w:eastAsia="fr-FR" w:bidi="ar-SA"/>
        </w:rPr>
        <w:t> :</w:t>
      </w:r>
    </w:p>
    <w:p w14:paraId="1B1E3D8F" w14:textId="1F0538B1" w:rsidR="000D2EEF" w:rsidRDefault="000D2EEF" w:rsidP="003A5224">
      <w:pPr>
        <w:pStyle w:val="Corpsdetexte"/>
        <w:ind w:left="643"/>
        <w:rPr>
          <w:lang w:eastAsia="fr-FR" w:bidi="ar-SA"/>
        </w:rPr>
      </w:pPr>
      <w:r>
        <w:rPr>
          <w:lang w:eastAsia="fr-FR" w:bidi="ar-SA"/>
        </w:rPr>
        <w:t>Tout projet de césure doit obtenir l’autorisation du Président de l’Université, ou en cas de délégation par le délégataire règlementairement désigné, après avis du responsable de la formation d’origine et de réintégration.</w:t>
      </w:r>
    </w:p>
    <w:p w14:paraId="3BBF0052" w14:textId="05017D94" w:rsidR="000D2EEF" w:rsidRDefault="000D2EEF" w:rsidP="003A5224">
      <w:pPr>
        <w:pStyle w:val="Corpsdetexte"/>
        <w:ind w:left="643"/>
        <w:rPr>
          <w:lang w:eastAsia="fr-FR" w:bidi="ar-SA"/>
        </w:rPr>
      </w:pPr>
      <w:r>
        <w:rPr>
          <w:lang w:eastAsia="fr-FR" w:bidi="ar-SA"/>
        </w:rPr>
        <w:t>Le Président de l’Université ou le délégataire règlementairement désigné, se prononce et motive par écrit l’acceptation ou le refus du projet de césure dans un délai raisonnable après réception de la demande. Il indique dans cet écrit les voies et les délais de recours en cas de refus de la demande. En cas d’acceptation, une convention est signée entre l’établissement et l’étudiant qui suspend sa scolarité.</w:t>
      </w:r>
    </w:p>
    <w:p w14:paraId="39E8930C" w14:textId="13C34C09" w:rsidR="00F02B5F" w:rsidRPr="00186E79" w:rsidRDefault="00F02B5F" w:rsidP="003A5224">
      <w:pPr>
        <w:pStyle w:val="Corpsdetexte"/>
        <w:ind w:left="643"/>
        <w:rPr>
          <w:lang w:eastAsia="fr-FR" w:bidi="ar-SA"/>
        </w:rPr>
      </w:pPr>
      <w:r w:rsidRPr="00186E79">
        <w:rPr>
          <w:lang w:eastAsia="fr-FR" w:bidi="ar-SA"/>
        </w:rPr>
        <w:t>L’IUT réserve à l’étudiant la possibilité de réintégrer sa formation à l’issue de sa période de césure.</w:t>
      </w:r>
    </w:p>
    <w:p w14:paraId="215E4EF6" w14:textId="2371F529" w:rsidR="000D2EEF" w:rsidRDefault="000D2EEF" w:rsidP="003A5224">
      <w:pPr>
        <w:pStyle w:val="Corpsdetexte"/>
        <w:ind w:left="643"/>
        <w:rPr>
          <w:lang w:eastAsia="fr-FR" w:bidi="ar-SA"/>
        </w:rPr>
      </w:pPr>
      <w:r>
        <w:rPr>
          <w:lang w:eastAsia="fr-FR" w:bidi="ar-SA"/>
        </w:rPr>
        <w:t>Durant la période de césure l’étudiant reste inscrit à l’Université de Montpellier. Une carte d’étudiant doit lui</w:t>
      </w:r>
      <w:r w:rsidR="00F97536">
        <w:rPr>
          <w:lang w:eastAsia="fr-FR" w:bidi="ar-SA"/>
        </w:rPr>
        <w:t xml:space="preserve"> </w:t>
      </w:r>
      <w:r>
        <w:rPr>
          <w:lang w:eastAsia="fr-FR" w:bidi="ar-SA"/>
        </w:rPr>
        <w:t xml:space="preserve">être délivrée (article D.612-5 du Code de l’éducation). </w:t>
      </w:r>
    </w:p>
    <w:p w14:paraId="26CCFAC6" w14:textId="77777777" w:rsidR="000D2EEF" w:rsidRPr="00CC1DAC" w:rsidRDefault="000D2EEF" w:rsidP="00C21CF7">
      <w:pPr>
        <w:pStyle w:val="Corpsdetexte"/>
        <w:ind w:left="0"/>
        <w:rPr>
          <w:b/>
          <w:bCs/>
          <w:color w:val="000000" w:themeColor="text1"/>
          <w:lang w:eastAsia="fr-FR" w:bidi="ar-SA"/>
        </w:rPr>
      </w:pPr>
      <w:r w:rsidRPr="00CC1DAC">
        <w:rPr>
          <w:b/>
          <w:bCs/>
          <w:color w:val="000000" w:themeColor="text1"/>
          <w:lang w:eastAsia="fr-FR" w:bidi="ar-SA"/>
        </w:rPr>
        <w:t>Validation de la césure</w:t>
      </w:r>
    </w:p>
    <w:p w14:paraId="063FD771" w14:textId="6803E40B" w:rsidR="00A87F48" w:rsidRPr="00186E79" w:rsidRDefault="00F02B5F" w:rsidP="00186E79">
      <w:pPr>
        <w:pStyle w:val="Corpsdetexte"/>
        <w:ind w:left="643"/>
        <w:rPr>
          <w:lang w:eastAsia="fr-FR" w:bidi="ar-SA"/>
        </w:rPr>
      </w:pPr>
      <w:r w:rsidRPr="00186E79">
        <w:rPr>
          <w:lang w:eastAsia="fr-FR" w:bidi="ar-SA"/>
        </w:rPr>
        <w:t xml:space="preserve">Conformément </w:t>
      </w:r>
      <w:r w:rsidR="00CF0D8B" w:rsidRPr="00186E79">
        <w:rPr>
          <w:lang w:eastAsia="fr-FR" w:bidi="ar-SA"/>
        </w:rPr>
        <w:t>à l’article D.611-18 du Code de l’éducation des modalités de validation de la période de césure peuvent être mise en œuvre. Ces modalités sont décrites dans la convention de césure.</w:t>
      </w:r>
      <w:r w:rsidR="00875B0C">
        <w:rPr>
          <w:lang w:eastAsia="fr-FR" w:bidi="ar-SA"/>
        </w:rPr>
        <w:t> »</w:t>
      </w:r>
    </w:p>
    <w:p w14:paraId="115DAC80" w14:textId="1AF37597" w:rsidR="00A87F48" w:rsidRPr="00497024" w:rsidRDefault="00A87F48" w:rsidP="00CF0D8B">
      <w:pPr>
        <w:pStyle w:val="Titre1"/>
      </w:pPr>
      <w:bookmarkStart w:id="10" w:name="_Toc234340540"/>
      <w:r w:rsidRPr="009D671E">
        <w:lastRenderedPageBreak/>
        <w:t xml:space="preserve">TITRE II : MODALITÉS DE CONTRÔLE DES CONNAISSANCES ET DES </w:t>
      </w:r>
      <w:r w:rsidRPr="00CF0D8B">
        <w:t>COMP</w:t>
      </w:r>
      <w:r w:rsidR="00497024" w:rsidRPr="00CF0D8B">
        <w:t>É</w:t>
      </w:r>
      <w:r w:rsidRPr="00CF0D8B">
        <w:t>TENCES</w:t>
      </w:r>
      <w:r w:rsidRPr="00497024">
        <w:t>.</w:t>
      </w:r>
      <w:bookmarkEnd w:id="10"/>
    </w:p>
    <w:p w14:paraId="404C3907" w14:textId="24D0D95A" w:rsidR="005A3A8D" w:rsidRPr="008105CA" w:rsidRDefault="00A87B56" w:rsidP="0005405F">
      <w:pPr>
        <w:pStyle w:val="Titre3"/>
      </w:pPr>
      <w:bookmarkStart w:id="11" w:name="_Toc234340541"/>
      <w:r w:rsidRPr="0068571E">
        <w:t xml:space="preserve">Modalités de contrôle des connaissances </w:t>
      </w:r>
      <w:r w:rsidR="00D92F98">
        <w:t>et des compétences</w:t>
      </w:r>
      <w:bookmarkEnd w:id="11"/>
    </w:p>
    <w:p w14:paraId="6250A623" w14:textId="3C7F8C60" w:rsidR="003E7B37" w:rsidRDefault="00326ABB" w:rsidP="003A5224">
      <w:pPr>
        <w:ind w:left="355"/>
      </w:pPr>
      <w:r w:rsidRPr="00E965B4">
        <w:t>Deuxième chance :</w:t>
      </w:r>
      <w:r w:rsidRPr="00E965B4">
        <w:rPr>
          <w:b/>
          <w:bCs/>
        </w:rPr>
        <w:t xml:space="preserve">  </w:t>
      </w:r>
      <w:r w:rsidR="003723FE" w:rsidRPr="00E965B4">
        <w:t>Le contrôle des connaissances et des compétences est organisé en contrôle continu intégral (CCI). Le</w:t>
      </w:r>
      <w:r w:rsidR="00F97536" w:rsidRPr="00E965B4">
        <w:t xml:space="preserve"> nombre et le positionnement de</w:t>
      </w:r>
      <w:r w:rsidR="003723FE" w:rsidRPr="00E965B4">
        <w:t>s évaluations permettent à l’étudiant de se positionner vis-à-vis du niveau attendu.</w:t>
      </w:r>
      <w:r w:rsidR="003723FE">
        <w:t xml:space="preserve"> </w:t>
      </w:r>
    </w:p>
    <w:p w14:paraId="067DB81C" w14:textId="7AD98388" w:rsidR="00DB5033" w:rsidRDefault="003723FE" w:rsidP="0026512B">
      <w:pPr>
        <w:pStyle w:val="Paragraphedeliste"/>
        <w:numPr>
          <w:ilvl w:val="0"/>
          <w:numId w:val="14"/>
        </w:numPr>
      </w:pPr>
      <w:r>
        <w:t>Toutes les matières enseignées font l'objet d'un CCI des connaissances et des compétences qui peut prendre diverses formes</w:t>
      </w:r>
      <w:r w:rsidR="00F14C1E">
        <w:t xml:space="preserve"> </w:t>
      </w:r>
      <w:r>
        <w:t>: épreuve en temps limité, ora</w:t>
      </w:r>
      <w:r w:rsidR="00B25D9C">
        <w:t>l</w:t>
      </w:r>
      <w:r>
        <w:t>, mise en situation (TP</w:t>
      </w:r>
      <w:r w:rsidR="00D92F98">
        <w:t xml:space="preserve"> </w:t>
      </w:r>
      <w:r>
        <w:t xml:space="preserve">…) ou devoir </w:t>
      </w:r>
      <w:proofErr w:type="gramStart"/>
      <w:r w:rsidR="004737B3">
        <w:t>réalis</w:t>
      </w:r>
      <w:r w:rsidR="004D1BA0" w:rsidRPr="00CF0D8B">
        <w:t>é</w:t>
      </w:r>
      <w:proofErr w:type="gramEnd"/>
      <w:r>
        <w:t xml:space="preserve"> en asynchrone. Les évaluations peuvent être annoncées ou non, en présentiel ou en distanciel</w:t>
      </w:r>
      <w:r w:rsidR="00D0489D">
        <w:t> ;</w:t>
      </w:r>
    </w:p>
    <w:p w14:paraId="0437F1C3" w14:textId="7244F6BF" w:rsidR="006D2821" w:rsidRDefault="003723FE" w:rsidP="0026512B">
      <w:pPr>
        <w:pStyle w:val="Paragraphedeliste"/>
        <w:numPr>
          <w:ilvl w:val="0"/>
          <w:numId w:val="14"/>
        </w:numPr>
      </w:pPr>
      <w:r>
        <w:t>Les modalités de contrôle de</w:t>
      </w:r>
      <w:r w:rsidR="00D92F98">
        <w:t>s</w:t>
      </w:r>
      <w:r>
        <w:t xml:space="preserve"> connaissances et des compétences,</w:t>
      </w:r>
      <w:r w:rsidR="007C6628">
        <w:t xml:space="preserve"> MCC</w:t>
      </w:r>
      <w:r w:rsidRPr="00CF0D8B">
        <w:rPr>
          <w:color w:val="FFC000"/>
        </w:rPr>
        <w:t xml:space="preserve"> </w:t>
      </w:r>
      <w:r>
        <w:t xml:space="preserve">votées par le conseil d’IUT et approuvées par la CFVU, sont portées à la connaissance des </w:t>
      </w:r>
      <w:r w:rsidR="00B25D9C">
        <w:t>étudiants</w:t>
      </w:r>
      <w:r>
        <w:t xml:space="preserve"> par tout moyen, au plus tard un mois après le début des enseignements</w:t>
      </w:r>
      <w:r w:rsidR="00D0489D">
        <w:t> ;</w:t>
      </w:r>
    </w:p>
    <w:p w14:paraId="426872CD" w14:textId="376B202F" w:rsidR="006D2821" w:rsidRDefault="006D2821" w:rsidP="0026512B">
      <w:pPr>
        <w:pStyle w:val="Paragraphedeliste"/>
        <w:numPr>
          <w:ilvl w:val="0"/>
          <w:numId w:val="14"/>
        </w:numPr>
      </w:pPr>
      <w:r w:rsidRPr="006D2821">
        <w:t>L’organisation du CCI sera communiquée aux étudiants en début de semestre avec, si possible, le calendrier</w:t>
      </w:r>
      <w:r>
        <w:t xml:space="preserve"> </w:t>
      </w:r>
      <w:r w:rsidRPr="006D2821">
        <w:t>des examens prévus pour ces contrôles tout au long de la période d’enseignement, afin de leur permettre</w:t>
      </w:r>
      <w:r>
        <w:t xml:space="preserve"> </w:t>
      </w:r>
      <w:r w:rsidRPr="006D2821">
        <w:t>d’anticiper la préparation de ces derniers. La possibilité d’organiser des contrôles “surprise” reste à l’entière</w:t>
      </w:r>
      <w:r>
        <w:t xml:space="preserve"> </w:t>
      </w:r>
      <w:r w:rsidRPr="006D2821">
        <w:t xml:space="preserve">appréciation de l’équipe pédagogique </w:t>
      </w:r>
      <w:r w:rsidR="00CF0D8B" w:rsidRPr="00186E79">
        <w:t xml:space="preserve">et doit respecter le nombre minimum et maximum d’épreuves précisées dans les </w:t>
      </w:r>
      <w:proofErr w:type="gramStart"/>
      <w:r w:rsidR="00CF0D8B" w:rsidRPr="00186E79">
        <w:t>MCC</w:t>
      </w:r>
      <w:r w:rsidRPr="006D2821">
        <w:t>;</w:t>
      </w:r>
      <w:proofErr w:type="gramEnd"/>
      <w:r w:rsidRPr="006D2821">
        <w:t xml:space="preserve"> il est dès lors entendu qu’aucune convocation ne doit être transmise</w:t>
      </w:r>
      <w:r>
        <w:t xml:space="preserve"> </w:t>
      </w:r>
      <w:r w:rsidRPr="006D2821">
        <w:t xml:space="preserve">auprès des </w:t>
      </w:r>
      <w:r w:rsidR="00B25D9C">
        <w:t>étudiants</w:t>
      </w:r>
      <w:r w:rsidRPr="006D2821">
        <w:t>. Dans le cas où les résultats de ces épreuves "surprise" entrent dans le calcul de la note</w:t>
      </w:r>
      <w:r>
        <w:t xml:space="preserve"> </w:t>
      </w:r>
      <w:r w:rsidRPr="006D2821">
        <w:t>de l’UE, les aménagements d’épreuve prévus pour les étudiants en situation de handicap doivent être</w:t>
      </w:r>
      <w:r>
        <w:t xml:space="preserve"> </w:t>
      </w:r>
      <w:r w:rsidRPr="006D2821">
        <w:t>appliqués</w:t>
      </w:r>
      <w:r w:rsidR="00D0489D">
        <w:t xml:space="preserve"> ; </w:t>
      </w:r>
    </w:p>
    <w:p w14:paraId="64A001B2" w14:textId="6889171D" w:rsidR="00AA1B2D" w:rsidRDefault="00AA1B2D" w:rsidP="0026512B">
      <w:pPr>
        <w:pStyle w:val="Paragraphedeliste"/>
        <w:numPr>
          <w:ilvl w:val="0"/>
          <w:numId w:val="14"/>
        </w:numPr>
      </w:pPr>
      <w:r w:rsidRPr="00186E79">
        <w:t>En cas d’impossibilité d’assurer une ressource ou une SAE, la note correspondante est neutralisée</w:t>
      </w:r>
      <w:r>
        <w:t>.</w:t>
      </w:r>
    </w:p>
    <w:p w14:paraId="2271B751" w14:textId="63419C09" w:rsidR="005A3A8D" w:rsidRPr="008105CA" w:rsidRDefault="005A7FAC" w:rsidP="0005405F">
      <w:pPr>
        <w:pStyle w:val="Titre3"/>
      </w:pPr>
      <w:bookmarkStart w:id="12" w:name="_Toc203415713"/>
      <w:bookmarkStart w:id="13" w:name="_Toc204669058"/>
      <w:bookmarkEnd w:id="12"/>
      <w:bookmarkEnd w:id="13"/>
      <w:r>
        <w:t xml:space="preserve">  </w:t>
      </w:r>
      <w:bookmarkStart w:id="14" w:name="_Toc234340542"/>
      <w:r w:rsidR="003723FE">
        <w:t>Déroulement des contrôles des connaissances</w:t>
      </w:r>
      <w:r w:rsidR="00A87B56" w:rsidRPr="0068571E">
        <w:t xml:space="preserve"> </w:t>
      </w:r>
      <w:r w:rsidR="007C6628">
        <w:t>et des compétences</w:t>
      </w:r>
      <w:bookmarkEnd w:id="14"/>
    </w:p>
    <w:p w14:paraId="7F927291" w14:textId="53FE0B4C" w:rsidR="005A3A8D" w:rsidRDefault="00A87B56" w:rsidP="003A5224">
      <w:pPr>
        <w:ind w:left="355"/>
      </w:pPr>
      <w:r w:rsidRPr="0068571E">
        <w:t>Conformément au code de l’éducation et à la charte de la laïcité dans les services publics</w:t>
      </w:r>
      <w:r w:rsidR="00432284">
        <w:t xml:space="preserve"> du 18 mai 2004</w:t>
      </w:r>
      <w:r w:rsidRPr="0068571E">
        <w:t>, aucune raison d’ordre philosophique, religieux, politique ou considération de sexe ne pourra être invoquée dans le but de refuser de participer à certains enseignements, à certaines épreuves de contrôle, de contester les sujets, les choix pédagogiques ainsi que les examinateurs.</w:t>
      </w:r>
    </w:p>
    <w:p w14:paraId="320B2FC8" w14:textId="5329ED71" w:rsidR="006F132A" w:rsidRPr="003A5224" w:rsidRDefault="006F132A" w:rsidP="00336D04">
      <w:pPr>
        <w:rPr>
          <w:b/>
          <w:bCs/>
        </w:rPr>
      </w:pPr>
      <w:r w:rsidRPr="003A5224">
        <w:rPr>
          <w:b/>
          <w:bCs/>
        </w:rPr>
        <w:t>Identification</w:t>
      </w:r>
    </w:p>
    <w:p w14:paraId="428DA91B" w14:textId="43BA09E3" w:rsidR="005B383C" w:rsidRDefault="006F132A" w:rsidP="0026512B">
      <w:pPr>
        <w:pStyle w:val="Paragraphedeliste"/>
        <w:numPr>
          <w:ilvl w:val="0"/>
          <w:numId w:val="20"/>
        </w:numPr>
      </w:pPr>
      <w:r w:rsidRPr="006F132A">
        <w:t>Pour être admis à participer à l’épreuve, les étudiants doivent être en possession de leur carte d’étudiant. À</w:t>
      </w:r>
      <w:r>
        <w:t xml:space="preserve"> </w:t>
      </w:r>
      <w:r w:rsidRPr="006F132A">
        <w:t>défaut, ils doivent être en mesure de présenter une pièce d’identité avec photo (carte nationale d’identité,</w:t>
      </w:r>
      <w:r>
        <w:t xml:space="preserve"> </w:t>
      </w:r>
      <w:r w:rsidRPr="006F132A">
        <w:t>passeport, permis de conduire, titre de séjour)</w:t>
      </w:r>
      <w:r w:rsidR="00D0489D">
        <w:t> ;</w:t>
      </w:r>
    </w:p>
    <w:p w14:paraId="7A7FCF64" w14:textId="3579510F" w:rsidR="00F97536" w:rsidRPr="008105CA" w:rsidRDefault="00A87B56" w:rsidP="0026512B">
      <w:pPr>
        <w:pStyle w:val="Paragraphedeliste"/>
        <w:numPr>
          <w:ilvl w:val="0"/>
          <w:numId w:val="20"/>
        </w:numPr>
      </w:pPr>
      <w:r w:rsidRPr="0068571E">
        <w:t xml:space="preserve">Lorsque la vérification de l’identité est nécessaire lors des contrôles, les </w:t>
      </w:r>
      <w:r w:rsidR="00B25D9C">
        <w:t>étudiants</w:t>
      </w:r>
      <w:r w:rsidRPr="0068571E">
        <w:t xml:space="preserve"> doivent se conformer aux obligations qui en découlent.</w:t>
      </w:r>
      <w:r w:rsidR="003723FE">
        <w:t xml:space="preserve"> </w:t>
      </w:r>
      <w:r w:rsidR="003723FE" w:rsidRPr="0068571E">
        <w:t xml:space="preserve">Les contrôles continus </w:t>
      </w:r>
      <w:r w:rsidR="00432284">
        <w:t xml:space="preserve">sont </w:t>
      </w:r>
      <w:r w:rsidR="003723FE" w:rsidRPr="0068571E">
        <w:t>organisés pendant les heures normales d’enseignement ou lors de séances spéciales.</w:t>
      </w:r>
    </w:p>
    <w:p w14:paraId="6C32B3FA" w14:textId="62975BB9" w:rsidR="00F97536" w:rsidRPr="003A5224" w:rsidRDefault="006F132A" w:rsidP="00336D04">
      <w:pPr>
        <w:pStyle w:val="Paragraphedeliste"/>
        <w:ind w:left="0"/>
        <w:rPr>
          <w:b/>
          <w:bCs/>
        </w:rPr>
      </w:pPr>
      <w:r w:rsidRPr="003A5224">
        <w:rPr>
          <w:b/>
          <w:bCs/>
        </w:rPr>
        <w:t>Horaires</w:t>
      </w:r>
    </w:p>
    <w:p w14:paraId="36EFA7FB" w14:textId="2D5C9C09" w:rsidR="005B383C" w:rsidRPr="005958DA" w:rsidRDefault="005B383C" w:rsidP="0026512B">
      <w:pPr>
        <w:pStyle w:val="Paragraphedeliste"/>
        <w:numPr>
          <w:ilvl w:val="0"/>
          <w:numId w:val="27"/>
        </w:numPr>
        <w:rPr>
          <w:color w:val="000000" w:themeColor="text1"/>
        </w:rPr>
      </w:pPr>
      <w:r w:rsidRPr="00E965B4">
        <w:rPr>
          <w:color w:val="000000" w:themeColor="text1"/>
        </w:rPr>
        <w:t>L’accès à la salle d’examen</w:t>
      </w:r>
      <w:r w:rsidR="005958DA" w:rsidRPr="00E965B4">
        <w:rPr>
          <w:color w:val="000000" w:themeColor="text1"/>
        </w:rPr>
        <w:t>, après distribution des sujets, peut exceptionnellement être autorisée par l’enseignant responsable de la surveillance, en veillant à ne pas troubler le déroulement de l’épreuve.</w:t>
      </w:r>
      <w:r w:rsidR="005958DA" w:rsidRPr="005958DA">
        <w:rPr>
          <w:color w:val="000000" w:themeColor="text1"/>
        </w:rPr>
        <w:t xml:space="preserve"> L’accès ne pourra pas être autorisé après le tiers de la durée de l’épreuve. A</w:t>
      </w:r>
      <w:r w:rsidRPr="005958DA">
        <w:rPr>
          <w:color w:val="000000" w:themeColor="text1"/>
        </w:rPr>
        <w:t>ucun temps additionnel ne sera accordé au candidat</w:t>
      </w:r>
      <w:r w:rsidR="00D0489D">
        <w:rPr>
          <w:color w:val="000000" w:themeColor="text1"/>
        </w:rPr>
        <w:t> ;</w:t>
      </w:r>
    </w:p>
    <w:p w14:paraId="0CC6AA2C" w14:textId="076BFA44" w:rsidR="00DB5033" w:rsidRDefault="006D2821" w:rsidP="0026512B">
      <w:pPr>
        <w:pStyle w:val="Paragraphedeliste"/>
        <w:numPr>
          <w:ilvl w:val="0"/>
          <w:numId w:val="27"/>
        </w:numPr>
      </w:pPr>
      <w:r w:rsidRPr="00F97536">
        <w:t xml:space="preserve">Lorsque des numéros de place ont été assignés, l’étudiant doit préalablement vérifier son numéro de place, par la consultation de la convocation affichée à l’entrée des salles d’examen. Le début de l’épreuve peut être retardé par </w:t>
      </w:r>
      <w:r w:rsidR="00B25D9C">
        <w:t>l’enseignant responsable</w:t>
      </w:r>
      <w:r w:rsidRPr="00F97536">
        <w:t xml:space="preserve"> lorsqu’un évènement imprévisible ou un cas</w:t>
      </w:r>
      <w:r w:rsidR="006F132A" w:rsidRPr="00F97536">
        <w:t xml:space="preserve"> </w:t>
      </w:r>
      <w:r w:rsidRPr="00F97536">
        <w:t>de force majeure peut entraîner un retard massif des étudiants</w:t>
      </w:r>
      <w:r>
        <w:t xml:space="preserve"> tel qu’un évènement non annoncé</w:t>
      </w:r>
      <w:r w:rsidR="00D0489D">
        <w:t> ;</w:t>
      </w:r>
    </w:p>
    <w:p w14:paraId="58C4F627" w14:textId="2F109D58" w:rsidR="003723FE" w:rsidRDefault="003723FE" w:rsidP="0026512B">
      <w:pPr>
        <w:pStyle w:val="Paragraphedeliste"/>
        <w:numPr>
          <w:ilvl w:val="0"/>
          <w:numId w:val="27"/>
        </w:numPr>
      </w:pPr>
      <w:r>
        <w:t xml:space="preserve">Aucun candidat n’est autorisé à se déplacer et à quitter momentanément ou définitivement la salle tant que n’est pas écoulé le tiers de la durée de l’épreuve, même si l’étudiant rend copie blanche, sauf dispositions particulières concernant les étudiants en situation de handicap. </w:t>
      </w:r>
    </w:p>
    <w:p w14:paraId="17240CF0" w14:textId="3C1BBF94" w:rsidR="003723FE" w:rsidRDefault="00F97536" w:rsidP="007C6628">
      <w:pPr>
        <w:spacing w:after="49"/>
        <w:ind w:left="-5"/>
        <w:rPr>
          <w:b/>
          <w:bCs/>
        </w:rPr>
      </w:pPr>
      <w:r w:rsidRPr="00F97536">
        <w:rPr>
          <w:b/>
          <w:bCs/>
        </w:rPr>
        <w:t>Consignes</w:t>
      </w:r>
    </w:p>
    <w:p w14:paraId="3468F4EC" w14:textId="442D0812" w:rsidR="006F132A" w:rsidRPr="006F132A" w:rsidRDefault="006F132A" w:rsidP="0020204A">
      <w:pPr>
        <w:spacing w:after="49"/>
        <w:ind w:firstLine="714"/>
      </w:pPr>
      <w:r w:rsidRPr="003A5224">
        <w:t>L’étudiant doit :</w:t>
      </w:r>
    </w:p>
    <w:p w14:paraId="24F73156" w14:textId="33695177" w:rsidR="00186E79" w:rsidRDefault="006F132A" w:rsidP="00186E79">
      <w:pPr>
        <w:pStyle w:val="Paragraphedeliste"/>
        <w:widowControl/>
        <w:numPr>
          <w:ilvl w:val="0"/>
          <w:numId w:val="10"/>
        </w:numPr>
        <w:suppressAutoHyphens w:val="0"/>
        <w:spacing w:after="43" w:line="248" w:lineRule="auto"/>
      </w:pPr>
      <w:r>
        <w:t>S</w:t>
      </w:r>
      <w:r w:rsidR="003723FE">
        <w:t>’asseoir à la place qui lui est réservée lorsqu’une affectation numérotée a été notifiée</w:t>
      </w:r>
      <w:r w:rsidR="00D0489D">
        <w:t> ;</w:t>
      </w:r>
    </w:p>
    <w:p w14:paraId="1EA7F754" w14:textId="1C1D176C" w:rsidR="00186E79" w:rsidRDefault="006F132A" w:rsidP="00186E79">
      <w:pPr>
        <w:pStyle w:val="Paragraphedeliste"/>
        <w:widowControl/>
        <w:numPr>
          <w:ilvl w:val="0"/>
          <w:numId w:val="10"/>
        </w:numPr>
        <w:suppressAutoHyphens w:val="0"/>
        <w:spacing w:after="43" w:line="248" w:lineRule="auto"/>
      </w:pPr>
      <w:r>
        <w:t>R</w:t>
      </w:r>
      <w:r w:rsidR="003723FE">
        <w:t>especter les consignes imposées lors de l’épreuve (matériel, documentation autorisée, type de travail</w:t>
      </w:r>
      <w:r w:rsidR="00DB5033">
        <w:t xml:space="preserve"> </w:t>
      </w:r>
      <w:r w:rsidR="003723FE">
        <w:t>: individuel ou en groupe)</w:t>
      </w:r>
      <w:r w:rsidR="0020204A">
        <w:t> ;</w:t>
      </w:r>
      <w:r w:rsidR="00875B0C">
        <w:t xml:space="preserve"> d</w:t>
      </w:r>
      <w:r w:rsidR="003723FE">
        <w:t>époser tout système de communication (téléphones portables,</w:t>
      </w:r>
      <w:r w:rsidR="0037325A">
        <w:t xml:space="preserve"> lunette connectée,</w:t>
      </w:r>
      <w:r w:rsidR="003723FE">
        <w:t xml:space="preserve"> </w:t>
      </w:r>
      <w:r w:rsidR="005958DA">
        <w:t xml:space="preserve">montre connectée </w:t>
      </w:r>
      <w:r w:rsidR="003723FE">
        <w:t>etc.) avec ses affaires personnelles</w:t>
      </w:r>
      <w:r w:rsidR="00D92F98">
        <w:t>,</w:t>
      </w:r>
      <w:r w:rsidR="003723FE">
        <w:t xml:space="preserve"> à l’écart </w:t>
      </w:r>
      <w:r w:rsidR="00D92F98">
        <w:t>p</w:t>
      </w:r>
      <w:r w:rsidR="003723FE">
        <w:t>endant</w:t>
      </w:r>
      <w:r w:rsidR="00D92F98">
        <w:t xml:space="preserve"> toute l’épreuve</w:t>
      </w:r>
      <w:r w:rsidR="00D0489D">
        <w:t> ;</w:t>
      </w:r>
    </w:p>
    <w:p w14:paraId="7780D263" w14:textId="77777777" w:rsidR="00186E79" w:rsidRDefault="0020204A" w:rsidP="00186E79">
      <w:pPr>
        <w:pStyle w:val="Paragraphedeliste"/>
        <w:widowControl/>
        <w:numPr>
          <w:ilvl w:val="0"/>
          <w:numId w:val="10"/>
        </w:numPr>
        <w:suppressAutoHyphens w:val="0"/>
        <w:spacing w:after="43" w:line="248" w:lineRule="auto"/>
      </w:pPr>
      <w:r>
        <w:t xml:space="preserve">Il est possible de vérifier l’absence de tout dispositif de fraude. Pour cela, les surveillants peuvent demander à l’étudiant de dégager momentanément ses oreilles afin de vérifier, avant l’examen et </w:t>
      </w:r>
      <w:r>
        <w:lastRenderedPageBreak/>
        <w:t>pendant l’examen, qu’aucun objet de fraude</w:t>
      </w:r>
      <w:r w:rsidR="00A03803">
        <w:t xml:space="preserve">, tel qu’un </w:t>
      </w:r>
      <w:r>
        <w:t>appareil auditif de communication</w:t>
      </w:r>
      <w:r w:rsidR="00A03803">
        <w:t>,</w:t>
      </w:r>
      <w:r>
        <w:t xml:space="preserve"> n’y est dissimulé</w:t>
      </w:r>
      <w:r w:rsidR="00186E79">
        <w:t> ;</w:t>
      </w:r>
    </w:p>
    <w:p w14:paraId="3A27C51B" w14:textId="20690210" w:rsidR="003723FE" w:rsidRPr="00186E79" w:rsidRDefault="0020204A" w:rsidP="00186E79">
      <w:pPr>
        <w:pStyle w:val="Paragraphedeliste"/>
        <w:widowControl/>
        <w:numPr>
          <w:ilvl w:val="0"/>
          <w:numId w:val="10"/>
        </w:numPr>
        <w:suppressAutoHyphens w:val="0"/>
        <w:spacing w:after="43" w:line="248" w:lineRule="auto"/>
      </w:pPr>
      <w:r>
        <w:t> </w:t>
      </w:r>
      <w:r w:rsidR="006F132A">
        <w:t>F</w:t>
      </w:r>
      <w:r w:rsidR="00B02B9D">
        <w:t>aire en sorte de ne pas troubler le bon déroulement de l’épreuve.</w:t>
      </w:r>
    </w:p>
    <w:p w14:paraId="050FA98C" w14:textId="5FCA4710" w:rsidR="006F132A" w:rsidRPr="00A03803" w:rsidRDefault="006F132A" w:rsidP="006F132A">
      <w:pPr>
        <w:rPr>
          <w:b/>
          <w:bCs/>
          <w:color w:val="000000" w:themeColor="text1"/>
        </w:rPr>
      </w:pPr>
      <w:r w:rsidRPr="00A03803">
        <w:rPr>
          <w:b/>
          <w:bCs/>
          <w:color w:val="000000" w:themeColor="text1"/>
        </w:rPr>
        <w:t>Établissement d’un procès-verbal</w:t>
      </w:r>
    </w:p>
    <w:p w14:paraId="123FA211" w14:textId="37EF247A" w:rsidR="006F132A" w:rsidRPr="00A03803" w:rsidRDefault="006F132A" w:rsidP="00F14FEE">
      <w:pPr>
        <w:ind w:left="709"/>
        <w:rPr>
          <w:color w:val="000000" w:themeColor="text1"/>
        </w:rPr>
      </w:pPr>
      <w:r w:rsidRPr="00A03803">
        <w:rPr>
          <w:color w:val="000000" w:themeColor="text1"/>
        </w:rPr>
        <w:t xml:space="preserve">À l’issue de l’examen, l’enseignant responsable ou les surveillants doivent remplir et signer le procès-verbal, </w:t>
      </w:r>
      <w:r w:rsidR="00A03803" w:rsidRPr="00A03803">
        <w:rPr>
          <w:color w:val="000000" w:themeColor="text1"/>
        </w:rPr>
        <w:t>et remettre une copie de</w:t>
      </w:r>
      <w:r w:rsidRPr="00A03803">
        <w:rPr>
          <w:color w:val="000000" w:themeColor="text1"/>
        </w:rPr>
        <w:t xml:space="preserve"> la liste d’appel et</w:t>
      </w:r>
      <w:r w:rsidR="00A03803" w:rsidRPr="00A03803">
        <w:rPr>
          <w:color w:val="000000" w:themeColor="text1"/>
        </w:rPr>
        <w:t>/ou</w:t>
      </w:r>
      <w:r w:rsidRPr="00A03803">
        <w:rPr>
          <w:color w:val="000000" w:themeColor="text1"/>
        </w:rPr>
        <w:t xml:space="preserve"> d’émargement </w:t>
      </w:r>
      <w:r w:rsidR="00A03803" w:rsidRPr="00A03803">
        <w:rPr>
          <w:color w:val="000000" w:themeColor="text1"/>
        </w:rPr>
        <w:t>au secrétariat du département</w:t>
      </w:r>
      <w:r w:rsidRPr="00A03803">
        <w:rPr>
          <w:color w:val="000000" w:themeColor="text1"/>
        </w:rPr>
        <w:t>. Le procès-verbal prévoit les mentions suivantes :</w:t>
      </w:r>
    </w:p>
    <w:p w14:paraId="2E391EF9" w14:textId="75007719" w:rsidR="006F132A" w:rsidRPr="00E965B4" w:rsidRDefault="006F132A" w:rsidP="0026512B">
      <w:pPr>
        <w:pStyle w:val="Paragraphedeliste"/>
        <w:numPr>
          <w:ilvl w:val="0"/>
          <w:numId w:val="29"/>
        </w:numPr>
        <w:rPr>
          <w:color w:val="000000" w:themeColor="text1"/>
        </w:rPr>
      </w:pPr>
      <w:r w:rsidRPr="00E965B4">
        <w:rPr>
          <w:color w:val="000000" w:themeColor="text1"/>
        </w:rPr>
        <w:t>Le lieu de l’épreuve, son intitulé et sa durée ;</w:t>
      </w:r>
    </w:p>
    <w:p w14:paraId="60660428" w14:textId="6F521627" w:rsidR="006F132A" w:rsidRPr="00E965B4" w:rsidRDefault="006F132A" w:rsidP="0026512B">
      <w:pPr>
        <w:pStyle w:val="Paragraphedeliste"/>
        <w:numPr>
          <w:ilvl w:val="0"/>
          <w:numId w:val="29"/>
        </w:numPr>
        <w:rPr>
          <w:color w:val="000000" w:themeColor="text1"/>
        </w:rPr>
      </w:pPr>
      <w:r w:rsidRPr="00E965B4">
        <w:rPr>
          <w:color w:val="000000" w:themeColor="text1"/>
        </w:rPr>
        <w:t>Le nombre d’étudiants présents et absents ;</w:t>
      </w:r>
    </w:p>
    <w:p w14:paraId="44BA5A3B" w14:textId="1A9CA139" w:rsidR="006F132A" w:rsidRPr="00E965B4" w:rsidRDefault="006F132A" w:rsidP="0026512B">
      <w:pPr>
        <w:pStyle w:val="Paragraphedeliste"/>
        <w:numPr>
          <w:ilvl w:val="0"/>
          <w:numId w:val="29"/>
        </w:numPr>
        <w:rPr>
          <w:color w:val="000000" w:themeColor="text1"/>
        </w:rPr>
      </w:pPr>
      <w:r w:rsidRPr="00E965B4">
        <w:rPr>
          <w:color w:val="000000" w:themeColor="text1"/>
        </w:rPr>
        <w:t>Le nombre de copies remises ;</w:t>
      </w:r>
    </w:p>
    <w:p w14:paraId="789432AD" w14:textId="3A6B8DCE" w:rsidR="006D2821" w:rsidRPr="00E965B4" w:rsidRDefault="006F132A" w:rsidP="0026512B">
      <w:pPr>
        <w:pStyle w:val="Paragraphedeliste"/>
        <w:numPr>
          <w:ilvl w:val="0"/>
          <w:numId w:val="29"/>
        </w:numPr>
        <w:rPr>
          <w:color w:val="000000" w:themeColor="text1"/>
        </w:rPr>
      </w:pPr>
      <w:r w:rsidRPr="00E965B4">
        <w:rPr>
          <w:color w:val="000000" w:themeColor="text1"/>
        </w:rPr>
        <w:t>Les observations ou incidents constatés pendant l’examen.</w:t>
      </w:r>
    </w:p>
    <w:p w14:paraId="3DAB0C8C" w14:textId="77777777" w:rsidR="00CE188D" w:rsidRDefault="00CE188D" w:rsidP="0005405F">
      <w:pPr>
        <w:pStyle w:val="Titre3"/>
      </w:pPr>
      <w:bookmarkStart w:id="15" w:name="_Toc203415715"/>
      <w:bookmarkStart w:id="16" w:name="_Toc204669060"/>
      <w:bookmarkStart w:id="17" w:name="_Toc234340543"/>
      <w:bookmarkEnd w:id="15"/>
      <w:bookmarkEnd w:id="16"/>
      <w:r w:rsidRPr="0068571E">
        <w:t>Fraude et tentative de fraude</w:t>
      </w:r>
      <w:bookmarkEnd w:id="17"/>
    </w:p>
    <w:p w14:paraId="469AB137" w14:textId="161BD02A" w:rsidR="0037325A" w:rsidRPr="00C21CF7" w:rsidRDefault="0037325A" w:rsidP="00C21CF7">
      <w:pPr>
        <w:pStyle w:val="Corpsdetexte"/>
        <w:ind w:left="0"/>
        <w:rPr>
          <w:b/>
          <w:bCs/>
          <w:lang w:eastAsia="fr-FR" w:bidi="ar-SA"/>
        </w:rPr>
      </w:pPr>
      <w:r w:rsidRPr="00C21CF7">
        <w:rPr>
          <w:b/>
          <w:bCs/>
          <w:lang w:eastAsia="fr-FR" w:bidi="ar-SA"/>
        </w:rPr>
        <w:t>Avant l’examen</w:t>
      </w:r>
    </w:p>
    <w:p w14:paraId="378D614C" w14:textId="066736AB" w:rsidR="0037325A" w:rsidRDefault="0037325A" w:rsidP="00C21CF7">
      <w:pPr>
        <w:pStyle w:val="Corpsdetexte"/>
        <w:ind w:left="643"/>
        <w:rPr>
          <w:lang w:eastAsia="fr-FR" w:bidi="ar-SA"/>
        </w:rPr>
      </w:pPr>
      <w:r>
        <w:rPr>
          <w:lang w:eastAsia="fr-FR" w:bidi="ar-SA"/>
        </w:rPr>
        <w:t xml:space="preserve">L’enseignant </w:t>
      </w:r>
      <w:r w:rsidR="00F07A55">
        <w:rPr>
          <w:lang w:eastAsia="fr-FR" w:bidi="ar-SA"/>
        </w:rPr>
        <w:t xml:space="preserve">ou les surveillants </w:t>
      </w:r>
      <w:r>
        <w:rPr>
          <w:lang w:eastAsia="fr-FR" w:bidi="ar-SA"/>
        </w:rPr>
        <w:t>en charge de la surveillance doivent :</w:t>
      </w:r>
    </w:p>
    <w:p w14:paraId="6B084EE5" w14:textId="4DCD3C0B" w:rsidR="0037325A" w:rsidRDefault="0037325A" w:rsidP="0026512B">
      <w:pPr>
        <w:pStyle w:val="Corpsdetexte"/>
        <w:numPr>
          <w:ilvl w:val="0"/>
          <w:numId w:val="21"/>
        </w:numPr>
        <w:rPr>
          <w:lang w:eastAsia="fr-FR" w:bidi="ar-SA"/>
        </w:rPr>
      </w:pPr>
      <w:r>
        <w:rPr>
          <w:lang w:eastAsia="fr-FR" w:bidi="ar-SA"/>
        </w:rPr>
        <w:t>S’assurer de disposer de l’ensemble des documents permettant la constatation de la fraude "procès-verbal de constatation de fraude"</w:t>
      </w:r>
      <w:r w:rsidR="006F132A">
        <w:rPr>
          <w:lang w:eastAsia="fr-FR" w:bidi="ar-SA"/>
        </w:rPr>
        <w:t> ;</w:t>
      </w:r>
    </w:p>
    <w:p w14:paraId="5A0C91E0" w14:textId="020E4B2B" w:rsidR="0037325A" w:rsidRDefault="0037325A" w:rsidP="0026512B">
      <w:pPr>
        <w:pStyle w:val="Corpsdetexte"/>
        <w:numPr>
          <w:ilvl w:val="0"/>
          <w:numId w:val="21"/>
        </w:numPr>
        <w:rPr>
          <w:lang w:eastAsia="fr-FR" w:bidi="ar-SA"/>
        </w:rPr>
      </w:pPr>
      <w:r>
        <w:rPr>
          <w:lang w:eastAsia="fr-FR" w:bidi="ar-SA"/>
        </w:rPr>
        <w:t xml:space="preserve">Mettre à disposition des étudiants, dès la rentrée universitaire sur leur ENT, les consignes relatives </w:t>
      </w:r>
      <w:r w:rsidR="0008417B">
        <w:rPr>
          <w:lang w:eastAsia="fr-FR" w:bidi="ar-SA"/>
        </w:rPr>
        <w:t xml:space="preserve">à </w:t>
      </w:r>
      <w:r>
        <w:rPr>
          <w:lang w:eastAsia="fr-FR" w:bidi="ar-SA"/>
        </w:rPr>
        <w:t>la discipline afin qu’ils en soient informés.</w:t>
      </w:r>
    </w:p>
    <w:p w14:paraId="2F451AB0" w14:textId="5F2A387E" w:rsidR="0037325A" w:rsidRPr="00C21CF7" w:rsidRDefault="0037325A" w:rsidP="00C21CF7">
      <w:pPr>
        <w:pStyle w:val="Corpsdetexte"/>
        <w:ind w:left="0"/>
        <w:rPr>
          <w:b/>
          <w:bCs/>
          <w:lang w:eastAsia="fr-FR" w:bidi="ar-SA"/>
        </w:rPr>
      </w:pPr>
      <w:r w:rsidRPr="00C21CF7">
        <w:rPr>
          <w:b/>
          <w:bCs/>
          <w:lang w:eastAsia="fr-FR" w:bidi="ar-SA"/>
        </w:rPr>
        <w:t>Pendant l’examen</w:t>
      </w:r>
    </w:p>
    <w:p w14:paraId="091DA363" w14:textId="77777777" w:rsidR="0037325A" w:rsidRDefault="0037325A" w:rsidP="0037325A">
      <w:pPr>
        <w:pStyle w:val="Corpsdetexte"/>
        <w:rPr>
          <w:lang w:eastAsia="fr-FR" w:bidi="ar-SA"/>
        </w:rPr>
      </w:pPr>
      <w:r>
        <w:rPr>
          <w:lang w:eastAsia="fr-FR" w:bidi="ar-SA"/>
        </w:rPr>
        <w:t>La personne responsable de la surveillance doit :</w:t>
      </w:r>
    </w:p>
    <w:p w14:paraId="2996F7C7" w14:textId="4EB537CC" w:rsidR="0037325A" w:rsidRDefault="0037325A" w:rsidP="0026512B">
      <w:pPr>
        <w:pStyle w:val="Corpsdetexte"/>
        <w:numPr>
          <w:ilvl w:val="0"/>
          <w:numId w:val="23"/>
        </w:numPr>
        <w:rPr>
          <w:lang w:eastAsia="fr-FR" w:bidi="ar-SA"/>
        </w:rPr>
      </w:pPr>
      <w:r>
        <w:rPr>
          <w:lang w:eastAsia="fr-FR" w:bidi="ar-SA"/>
        </w:rPr>
        <w:t>Prendre toutes les mesures nécessaires pour faire cesser la fraude sans interrompre la participation du candidat à l’examen et aux épreuves suivantes. L'étudiant doit répondre aux sollicitations afin que la fraude puisse être constatée ;</w:t>
      </w:r>
    </w:p>
    <w:p w14:paraId="24996D62" w14:textId="36DE8BA9" w:rsidR="0037325A" w:rsidRDefault="0037325A" w:rsidP="0026512B">
      <w:pPr>
        <w:pStyle w:val="Corpsdetexte"/>
        <w:numPr>
          <w:ilvl w:val="0"/>
          <w:numId w:val="23"/>
        </w:numPr>
        <w:rPr>
          <w:lang w:eastAsia="fr-FR" w:bidi="ar-SA"/>
        </w:rPr>
      </w:pPr>
      <w:r>
        <w:rPr>
          <w:lang w:eastAsia="fr-FR" w:bidi="ar-SA"/>
        </w:rPr>
        <w:t>Saisir et conserver les pièces ou matériels permettant d’établir ultérieurement la réalité des faits, exceptés les appareils de communication téléphonique (ou contenant des données personnelles) qui doivent être restitués à l’étudiant en fin d'épreuve ;</w:t>
      </w:r>
    </w:p>
    <w:p w14:paraId="2D060658" w14:textId="370992A9" w:rsidR="0037325A" w:rsidRDefault="0037325A" w:rsidP="0026512B">
      <w:pPr>
        <w:pStyle w:val="Corpsdetexte"/>
        <w:numPr>
          <w:ilvl w:val="0"/>
          <w:numId w:val="23"/>
        </w:numPr>
        <w:rPr>
          <w:lang w:eastAsia="fr-FR" w:bidi="ar-SA"/>
        </w:rPr>
      </w:pPr>
      <w:r>
        <w:rPr>
          <w:lang w:eastAsia="fr-FR" w:bidi="ar-SA"/>
        </w:rPr>
        <w:t>Dresser un "Procès-verbal de constatation de la fraude" ;</w:t>
      </w:r>
    </w:p>
    <w:p w14:paraId="5B2E2B38" w14:textId="3CC0BEB2" w:rsidR="0037325A" w:rsidRDefault="0037325A" w:rsidP="0026512B">
      <w:pPr>
        <w:pStyle w:val="Corpsdetexte"/>
        <w:numPr>
          <w:ilvl w:val="0"/>
          <w:numId w:val="23"/>
        </w:numPr>
        <w:rPr>
          <w:lang w:eastAsia="fr-FR" w:bidi="ar-SA"/>
        </w:rPr>
      </w:pPr>
      <w:r>
        <w:rPr>
          <w:lang w:eastAsia="fr-FR" w:bidi="ar-SA"/>
        </w:rPr>
        <w:t xml:space="preserve">Procéder à la signature du procès-verbal par la personne en charge de la surveillance de </w:t>
      </w:r>
      <w:r w:rsidR="004737B3">
        <w:rPr>
          <w:lang w:eastAsia="fr-FR" w:bidi="ar-SA"/>
        </w:rPr>
        <w:t>l’épreuve</w:t>
      </w:r>
      <w:r w:rsidR="00E965B4">
        <w:rPr>
          <w:lang w:eastAsia="fr-FR" w:bidi="ar-SA"/>
        </w:rPr>
        <w:t> ;</w:t>
      </w:r>
      <w:r w:rsidR="004737B3">
        <w:rPr>
          <w:lang w:eastAsia="fr-FR" w:bidi="ar-SA"/>
        </w:rPr>
        <w:t xml:space="preserve"> </w:t>
      </w:r>
    </w:p>
    <w:p w14:paraId="1956D1B5" w14:textId="2EBC0FF9" w:rsidR="0037325A" w:rsidRDefault="0037325A" w:rsidP="0026512B">
      <w:pPr>
        <w:pStyle w:val="Corpsdetexte"/>
        <w:numPr>
          <w:ilvl w:val="0"/>
          <w:numId w:val="23"/>
        </w:numPr>
        <w:rPr>
          <w:lang w:eastAsia="fr-FR" w:bidi="ar-SA"/>
        </w:rPr>
      </w:pPr>
      <w:r>
        <w:rPr>
          <w:lang w:eastAsia="fr-FR" w:bidi="ar-SA"/>
        </w:rPr>
        <w:t>Faire compléter par l’étudiant le document et le faire signer. S’il refuse, la mention de ce refus doit être portée au procès-verbal</w:t>
      </w:r>
      <w:r w:rsidR="00E965B4">
        <w:rPr>
          <w:lang w:eastAsia="fr-FR" w:bidi="ar-SA"/>
        </w:rPr>
        <w:t> ;</w:t>
      </w:r>
    </w:p>
    <w:p w14:paraId="03E4BD91" w14:textId="2AD06A47" w:rsidR="00CA5FD3" w:rsidRDefault="00CA5FD3" w:rsidP="0026512B">
      <w:pPr>
        <w:pStyle w:val="Paragraphedeliste"/>
        <w:numPr>
          <w:ilvl w:val="0"/>
          <w:numId w:val="23"/>
        </w:numPr>
      </w:pPr>
      <w:r w:rsidRPr="00426C84">
        <w:t>En présence de substitution de personnes ou de troubles affectant le déroulement de l'examen, l'expulsion</w:t>
      </w:r>
      <w:r w:rsidRPr="002935E1">
        <w:t xml:space="preserve"> de la salle d'examen est prononcée par </w:t>
      </w:r>
      <w:r>
        <w:t>l’enseignant responsable de l’examen.</w:t>
      </w:r>
    </w:p>
    <w:p w14:paraId="32B7BB5C" w14:textId="4B5D88CC" w:rsidR="0037325A" w:rsidRPr="00C21CF7" w:rsidRDefault="0037325A" w:rsidP="00C21CF7">
      <w:pPr>
        <w:pStyle w:val="Corpsdetexte"/>
        <w:ind w:left="0"/>
        <w:rPr>
          <w:b/>
          <w:bCs/>
          <w:lang w:eastAsia="fr-FR" w:bidi="ar-SA"/>
        </w:rPr>
      </w:pPr>
      <w:r w:rsidRPr="00C21CF7">
        <w:rPr>
          <w:b/>
          <w:bCs/>
          <w:lang w:eastAsia="fr-FR" w:bidi="ar-SA"/>
        </w:rPr>
        <w:t>A posteriori (cas notamment des examens à distance)</w:t>
      </w:r>
    </w:p>
    <w:p w14:paraId="4D9B9183" w14:textId="77777777" w:rsidR="0037325A" w:rsidRDefault="0037325A" w:rsidP="00C21CF7">
      <w:pPr>
        <w:pStyle w:val="Corpsdetexte"/>
        <w:ind w:left="643"/>
        <w:rPr>
          <w:lang w:eastAsia="fr-FR" w:bidi="ar-SA"/>
        </w:rPr>
      </w:pPr>
      <w:r>
        <w:rPr>
          <w:lang w:eastAsia="fr-FR" w:bidi="ar-SA"/>
        </w:rPr>
        <w:t>Dans ce cadre, les mêmes règles s’appliquent.</w:t>
      </w:r>
    </w:p>
    <w:p w14:paraId="4032B793" w14:textId="40ECF4D7" w:rsidR="0037325A" w:rsidRPr="003A5224" w:rsidRDefault="0037325A" w:rsidP="0026512B">
      <w:pPr>
        <w:pStyle w:val="Corpsdetexte"/>
        <w:numPr>
          <w:ilvl w:val="0"/>
          <w:numId w:val="22"/>
        </w:numPr>
        <w:rPr>
          <w:lang w:eastAsia="fr-FR" w:bidi="ar-SA"/>
        </w:rPr>
      </w:pPr>
      <w:r>
        <w:rPr>
          <w:lang w:eastAsia="fr-FR" w:bidi="ar-SA"/>
        </w:rPr>
        <w:t xml:space="preserve">Le "procès-verbal de constatation de la fraude" précisant que la fraude n’a pas été constatée pendant la durée de l’examen est envoyé par mail à l’étudiant, </w:t>
      </w:r>
      <w:r w:rsidRPr="00CA5FD3">
        <w:rPr>
          <w:color w:val="000000" w:themeColor="text1"/>
          <w:lang w:eastAsia="fr-FR" w:bidi="ar-SA"/>
        </w:rPr>
        <w:t>accompagné de la "notice étudiant"</w:t>
      </w:r>
      <w:r w:rsidR="00F07A55" w:rsidRPr="00CA5FD3">
        <w:rPr>
          <w:color w:val="000000" w:themeColor="text1"/>
          <w:lang w:eastAsia="fr-FR" w:bidi="ar-SA"/>
        </w:rPr>
        <w:t> ;</w:t>
      </w:r>
    </w:p>
    <w:p w14:paraId="4FB58114" w14:textId="1D438CA2" w:rsidR="003A5224" w:rsidRDefault="003A5224" w:rsidP="0026512B">
      <w:pPr>
        <w:pStyle w:val="Corpsdetexte"/>
        <w:numPr>
          <w:ilvl w:val="0"/>
          <w:numId w:val="22"/>
        </w:numPr>
      </w:pPr>
      <w:r w:rsidRPr="00CE188D">
        <w:t>Toute fraude, y compris notamment le plagiat ou la falsification de documents officiels tels que les</w:t>
      </w:r>
      <w:r>
        <w:t xml:space="preserve"> </w:t>
      </w:r>
      <w:r w:rsidRPr="00CE188D">
        <w:t>certificats médicaux, est passible de poursuites disciplinaires et de poursuites pénales. Cette</w:t>
      </w:r>
      <w:r>
        <w:t xml:space="preserve"> </w:t>
      </w:r>
      <w:r w:rsidRPr="00CE188D">
        <w:t xml:space="preserve">disposition concerne </w:t>
      </w:r>
      <w:r>
        <w:t>t</w:t>
      </w:r>
      <w:r w:rsidRPr="00CE188D">
        <w:t>outes les épreuves que les étudiants sont amenés à passer, quelles qu’en</w:t>
      </w:r>
      <w:r>
        <w:t xml:space="preserve"> </w:t>
      </w:r>
      <w:r w:rsidRPr="00CE188D">
        <w:t>soient la nature et les modalités d’organisation, notamment :</w:t>
      </w:r>
      <w:r>
        <w:t xml:space="preserve"> les </w:t>
      </w:r>
      <w:r w:rsidRPr="00CE188D">
        <w:t xml:space="preserve">travaux dirigés, </w:t>
      </w:r>
      <w:r>
        <w:t xml:space="preserve">les </w:t>
      </w:r>
      <w:r w:rsidRPr="00CE188D">
        <w:t>travaux pratiques ou contrôles, tant oraux qu’écrits ;</w:t>
      </w:r>
      <w:r>
        <w:t xml:space="preserve"> les </w:t>
      </w:r>
      <w:r w:rsidRPr="00CE188D">
        <w:t>mémoires ;</w:t>
      </w:r>
      <w:r>
        <w:t xml:space="preserve"> les r</w:t>
      </w:r>
      <w:r w:rsidRPr="00CE188D">
        <w:t>apports de stag</w:t>
      </w:r>
      <w:r>
        <w:t>e</w:t>
      </w:r>
      <w:r w:rsidR="00CA5FD3">
        <w:t> ;</w:t>
      </w:r>
    </w:p>
    <w:p w14:paraId="38DD1F1E" w14:textId="383944C8" w:rsidR="0037325A" w:rsidRDefault="0037325A" w:rsidP="0026512B">
      <w:pPr>
        <w:pStyle w:val="Corpsdetexte"/>
        <w:numPr>
          <w:ilvl w:val="0"/>
          <w:numId w:val="22"/>
        </w:numPr>
        <w:rPr>
          <w:color w:val="000000" w:themeColor="text1"/>
          <w:lang w:eastAsia="fr-FR" w:bidi="ar-SA"/>
        </w:rPr>
      </w:pPr>
      <w:r>
        <w:rPr>
          <w:lang w:eastAsia="fr-FR" w:bidi="ar-SA"/>
        </w:rPr>
        <w:t>L’</w:t>
      </w:r>
      <w:r w:rsidR="00A03803">
        <w:rPr>
          <w:lang w:eastAsia="fr-FR" w:bidi="ar-SA"/>
        </w:rPr>
        <w:t>IUT</w:t>
      </w:r>
      <w:r>
        <w:rPr>
          <w:lang w:eastAsia="fr-FR" w:bidi="ar-SA"/>
        </w:rPr>
        <w:t xml:space="preserve"> adresse le dossier complet au secrétariat de la section disciplinaire de l’établissement en y joignant l</w:t>
      </w:r>
      <w:r w:rsidR="00A03803">
        <w:rPr>
          <w:lang w:eastAsia="fr-FR" w:bidi="ar-SA"/>
        </w:rPr>
        <w:t>es</w:t>
      </w:r>
      <w:r>
        <w:rPr>
          <w:lang w:eastAsia="fr-FR" w:bidi="ar-SA"/>
        </w:rPr>
        <w:t xml:space="preserve"> pièce</w:t>
      </w:r>
      <w:r w:rsidR="00A03803">
        <w:rPr>
          <w:lang w:eastAsia="fr-FR" w:bidi="ar-SA"/>
        </w:rPr>
        <w:t>s</w:t>
      </w:r>
      <w:r>
        <w:rPr>
          <w:lang w:eastAsia="fr-FR" w:bidi="ar-SA"/>
        </w:rPr>
        <w:t xml:space="preserve"> matérielle</w:t>
      </w:r>
      <w:r w:rsidR="00A03803">
        <w:rPr>
          <w:lang w:eastAsia="fr-FR" w:bidi="ar-SA"/>
        </w:rPr>
        <w:t>s</w:t>
      </w:r>
      <w:r>
        <w:rPr>
          <w:lang w:eastAsia="fr-FR" w:bidi="ar-SA"/>
        </w:rPr>
        <w:t xml:space="preserve"> ("antisèche", photographie de l’écran du téléphone, rapport détaillé du surveillant ou toute preuve irréfutable attestant de la fraude).</w:t>
      </w:r>
      <w:r w:rsidR="00A03803">
        <w:rPr>
          <w:lang w:eastAsia="fr-FR" w:bidi="ar-SA"/>
        </w:rPr>
        <w:t xml:space="preserve"> </w:t>
      </w:r>
      <w:r w:rsidR="00A03803" w:rsidRPr="00A03803">
        <w:rPr>
          <w:color w:val="000000" w:themeColor="text1"/>
          <w:lang w:eastAsia="fr-FR" w:bidi="ar-SA"/>
        </w:rPr>
        <w:t>Le Président de l’Université de Montpellier pourra demander la saisine de la section disciplinaire.</w:t>
      </w:r>
    </w:p>
    <w:p w14:paraId="15FF8290" w14:textId="77777777" w:rsidR="0037325A" w:rsidRPr="00C21CF7" w:rsidRDefault="0037325A" w:rsidP="00C21CF7">
      <w:pPr>
        <w:pStyle w:val="Corpsdetexte"/>
        <w:ind w:left="0"/>
        <w:rPr>
          <w:b/>
          <w:bCs/>
          <w:lang w:eastAsia="fr-FR" w:bidi="ar-SA"/>
        </w:rPr>
      </w:pPr>
      <w:r w:rsidRPr="00C21CF7">
        <w:rPr>
          <w:b/>
          <w:bCs/>
          <w:lang w:eastAsia="fr-FR" w:bidi="ar-SA"/>
        </w:rPr>
        <w:t>Conduite à tenir par le jury</w:t>
      </w:r>
    </w:p>
    <w:p w14:paraId="0DDFC83D" w14:textId="50BF667E" w:rsidR="00CA5FD3" w:rsidRDefault="0037325A" w:rsidP="0026512B">
      <w:pPr>
        <w:pStyle w:val="Corpsdetexte"/>
        <w:numPr>
          <w:ilvl w:val="0"/>
          <w:numId w:val="26"/>
        </w:numPr>
        <w:rPr>
          <w:lang w:eastAsia="fr-FR" w:bidi="ar-SA"/>
        </w:rPr>
      </w:pPr>
      <w:r>
        <w:rPr>
          <w:lang w:eastAsia="fr-FR" w:bidi="ar-SA"/>
        </w:rPr>
        <w:t xml:space="preserve">En vertu du principe de présomption d’innocence, l’étudiant doit être traité dans les mêmes conditions que tout autre </w:t>
      </w:r>
      <w:r w:rsidR="00CF0D8B" w:rsidRPr="00186E79">
        <w:rPr>
          <w:lang w:eastAsia="fr-FR" w:bidi="ar-SA"/>
        </w:rPr>
        <w:t>étudiant</w:t>
      </w:r>
      <w:r w:rsidR="00FE1532">
        <w:rPr>
          <w:lang w:eastAsia="fr-FR" w:bidi="ar-SA"/>
        </w:rPr>
        <w:t xml:space="preserve"> </w:t>
      </w:r>
      <w:r>
        <w:rPr>
          <w:lang w:eastAsia="fr-FR" w:bidi="ar-SA"/>
        </w:rPr>
        <w:t>: il compose normalement son épreuve, sa copie est traitée comme celle des autres étudiants, il est admis à participer à l’ensemble des épreuves de la session</w:t>
      </w:r>
      <w:r w:rsidR="00E965B4">
        <w:rPr>
          <w:lang w:eastAsia="fr-FR" w:bidi="ar-SA"/>
        </w:rPr>
        <w:t> ;</w:t>
      </w:r>
    </w:p>
    <w:p w14:paraId="2321C072" w14:textId="5B277209" w:rsidR="0037325A" w:rsidRPr="00A03803" w:rsidRDefault="0037325A" w:rsidP="0026512B">
      <w:pPr>
        <w:pStyle w:val="Corpsdetexte"/>
        <w:numPr>
          <w:ilvl w:val="0"/>
          <w:numId w:val="26"/>
        </w:numPr>
        <w:rPr>
          <w:color w:val="000000" w:themeColor="text1"/>
          <w:lang w:eastAsia="fr-FR" w:bidi="ar-SA"/>
        </w:rPr>
      </w:pPr>
      <w:r>
        <w:rPr>
          <w:lang w:eastAsia="fr-FR" w:bidi="ar-SA"/>
        </w:rPr>
        <w:t xml:space="preserve">Le jury délibère normalement sur les résultats obtenus par l’étudiant y compris ceux obtenus à l’épreuve faisant l’objet d’une tentative de fraude. En cas de constatation de la fraude à l’issue de la commission de discipline, </w:t>
      </w:r>
      <w:r w:rsidRPr="00A03803">
        <w:rPr>
          <w:color w:val="000000" w:themeColor="text1"/>
          <w:lang w:eastAsia="fr-FR" w:bidi="ar-SA"/>
        </w:rPr>
        <w:t xml:space="preserve">la note obtenue par "fraude présumée" </w:t>
      </w:r>
      <w:r w:rsidR="00A03803" w:rsidRPr="00A03803">
        <w:rPr>
          <w:color w:val="000000" w:themeColor="text1"/>
          <w:lang w:eastAsia="fr-FR" w:bidi="ar-SA"/>
        </w:rPr>
        <w:t>sera remise en cause</w:t>
      </w:r>
      <w:r w:rsidRPr="00A03803">
        <w:rPr>
          <w:color w:val="000000" w:themeColor="text1"/>
          <w:lang w:eastAsia="fr-FR" w:bidi="ar-SA"/>
        </w:rPr>
        <w:t>.</w:t>
      </w:r>
    </w:p>
    <w:p w14:paraId="3C9BFCC8" w14:textId="77F8DF23" w:rsidR="00CE188D" w:rsidRDefault="0037325A" w:rsidP="00C21CF7">
      <w:pPr>
        <w:pStyle w:val="Corpsdetexte"/>
        <w:ind w:left="709"/>
      </w:pPr>
      <w:r w:rsidRPr="003A5224">
        <w:rPr>
          <w:b/>
          <w:bCs/>
          <w:lang w:eastAsia="fr-FR" w:bidi="ar-SA"/>
        </w:rPr>
        <w:t>Aucun relevé de notes</w:t>
      </w:r>
      <w:r w:rsidR="00CF0D8B">
        <w:rPr>
          <w:b/>
          <w:bCs/>
          <w:lang w:eastAsia="fr-FR" w:bidi="ar-SA"/>
        </w:rPr>
        <w:t xml:space="preserve"> </w:t>
      </w:r>
      <w:r w:rsidR="00CF0D8B" w:rsidRPr="00186E79">
        <w:rPr>
          <w:b/>
          <w:bCs/>
          <w:lang w:eastAsia="fr-FR" w:bidi="ar-SA"/>
        </w:rPr>
        <w:t>définitif</w:t>
      </w:r>
      <w:r w:rsidRPr="003A5224">
        <w:rPr>
          <w:b/>
          <w:bCs/>
          <w:lang w:eastAsia="fr-FR" w:bidi="ar-SA"/>
        </w:rPr>
        <w:t xml:space="preserve">, ni certificat de réussite définitifs ne peut lui être délivré avant </w:t>
      </w:r>
      <w:r w:rsidRPr="003A5224">
        <w:rPr>
          <w:b/>
          <w:bCs/>
          <w:lang w:eastAsia="fr-FR" w:bidi="ar-SA"/>
        </w:rPr>
        <w:lastRenderedPageBreak/>
        <w:t>que la commission de</w:t>
      </w:r>
      <w:r w:rsidR="00746681">
        <w:rPr>
          <w:b/>
          <w:bCs/>
          <w:lang w:eastAsia="fr-FR" w:bidi="ar-SA"/>
        </w:rPr>
        <w:t xml:space="preserve"> </w:t>
      </w:r>
      <w:r w:rsidRPr="003A5224">
        <w:rPr>
          <w:b/>
          <w:bCs/>
          <w:lang w:eastAsia="fr-FR" w:bidi="ar-SA"/>
        </w:rPr>
        <w:t>discipline ait statué.</w:t>
      </w:r>
      <w:r>
        <w:rPr>
          <w:lang w:eastAsia="fr-FR" w:bidi="ar-SA"/>
        </w:rPr>
        <w:t xml:space="preserve"> Néanmoins, pendant la durée de la procédure et en vertu du principe de la présomption</w:t>
      </w:r>
      <w:r w:rsidR="00746681">
        <w:rPr>
          <w:lang w:eastAsia="fr-FR" w:bidi="ar-SA"/>
        </w:rPr>
        <w:t xml:space="preserve"> </w:t>
      </w:r>
      <w:r>
        <w:rPr>
          <w:lang w:eastAsia="fr-FR" w:bidi="ar-SA"/>
        </w:rPr>
        <w:t>d’innocence, le candidat doit pouvoir connaître ses résultats et s’inscrire ou se réinscrire s’il le souhaite.</w:t>
      </w:r>
      <w:r w:rsidR="00746681">
        <w:rPr>
          <w:lang w:eastAsia="fr-FR" w:bidi="ar-SA"/>
        </w:rPr>
        <w:t xml:space="preserve"> </w:t>
      </w:r>
      <w:r>
        <w:rPr>
          <w:lang w:eastAsia="fr-FR" w:bidi="ar-SA"/>
        </w:rPr>
        <w:t xml:space="preserve">Par conséquent, il est possible de </w:t>
      </w:r>
      <w:r w:rsidR="00A03803">
        <w:rPr>
          <w:lang w:eastAsia="fr-FR" w:bidi="ar-SA"/>
        </w:rPr>
        <w:t xml:space="preserve">lui </w:t>
      </w:r>
      <w:r>
        <w:rPr>
          <w:lang w:eastAsia="fr-FR" w:bidi="ar-SA"/>
        </w:rPr>
        <w:t xml:space="preserve">délivrer un relevé de notes provisoire. Celui-ci </w:t>
      </w:r>
      <w:r w:rsidR="00AA6EC3" w:rsidRPr="00186E79">
        <w:rPr>
          <w:lang w:eastAsia="fr-FR" w:bidi="ar-SA"/>
        </w:rPr>
        <w:t xml:space="preserve">ne présente aucun </w:t>
      </w:r>
      <w:r>
        <w:rPr>
          <w:lang w:eastAsia="fr-FR" w:bidi="ar-SA"/>
        </w:rPr>
        <w:t>caractère attributif</w:t>
      </w:r>
      <w:r w:rsidR="00746681">
        <w:rPr>
          <w:lang w:eastAsia="fr-FR" w:bidi="ar-SA"/>
        </w:rPr>
        <w:t xml:space="preserve"> </w:t>
      </w:r>
      <w:r>
        <w:rPr>
          <w:lang w:eastAsia="fr-FR" w:bidi="ar-SA"/>
        </w:rPr>
        <w:t xml:space="preserve">de droit et a une portée </w:t>
      </w:r>
      <w:r w:rsidR="00CF0D8B" w:rsidRPr="00186E79">
        <w:rPr>
          <w:lang w:eastAsia="fr-FR" w:bidi="ar-SA"/>
        </w:rPr>
        <w:t xml:space="preserve">purement </w:t>
      </w:r>
      <w:r>
        <w:rPr>
          <w:lang w:eastAsia="fr-FR" w:bidi="ar-SA"/>
        </w:rPr>
        <w:t xml:space="preserve">déclarative. Il sera accompagné d'une mention indiquant qu'en fonction de la décision de la section disciplinaire, </w:t>
      </w:r>
      <w:r w:rsidR="00AA6EC3" w:rsidRPr="00186E79">
        <w:rPr>
          <w:lang w:eastAsia="fr-FR" w:bidi="ar-SA"/>
        </w:rPr>
        <w:t>l’</w:t>
      </w:r>
      <w:r>
        <w:rPr>
          <w:lang w:eastAsia="fr-FR" w:bidi="ar-SA"/>
        </w:rPr>
        <w:t>inscription intervenue dans l'intervalle est susceptible d'être remise en cause.</w:t>
      </w:r>
    </w:p>
    <w:p w14:paraId="75D18728" w14:textId="2BAF4730" w:rsidR="0037325A" w:rsidRPr="003A5224" w:rsidRDefault="0037325A" w:rsidP="00C21CF7">
      <w:pPr>
        <w:rPr>
          <w:b/>
          <w:bCs/>
        </w:rPr>
      </w:pPr>
      <w:r w:rsidRPr="003A5224">
        <w:rPr>
          <w:b/>
          <w:bCs/>
        </w:rPr>
        <w:t>Cas particulier d’un plagiat</w:t>
      </w:r>
      <w:r w:rsidR="00F07A55" w:rsidRPr="003A5224">
        <w:rPr>
          <w:b/>
          <w:bCs/>
        </w:rPr>
        <w:t> :</w:t>
      </w:r>
    </w:p>
    <w:p w14:paraId="7B5ACFA4" w14:textId="796BEE91" w:rsidR="0037325A" w:rsidRPr="00A03803" w:rsidRDefault="0037325A" w:rsidP="003A5224">
      <w:pPr>
        <w:ind w:left="709"/>
        <w:rPr>
          <w:color w:val="000000" w:themeColor="text1"/>
        </w:rPr>
      </w:pPr>
      <w:r w:rsidRPr="00A03803">
        <w:rPr>
          <w:color w:val="000000" w:themeColor="text1"/>
        </w:rPr>
        <w:t>Le plagiat est illicite</w:t>
      </w:r>
      <w:r w:rsidR="00A03803" w:rsidRPr="00A03803">
        <w:rPr>
          <w:color w:val="000000" w:themeColor="text1"/>
        </w:rPr>
        <w:t xml:space="preserve">. </w:t>
      </w:r>
      <w:r w:rsidRPr="00A03803">
        <w:rPr>
          <w:color w:val="000000" w:themeColor="text1"/>
        </w:rPr>
        <w:t xml:space="preserve">Les auteurs </w:t>
      </w:r>
      <w:r w:rsidR="00AA6EC3" w:rsidRPr="00186E79">
        <w:rPr>
          <w:color w:val="000000" w:themeColor="text1"/>
        </w:rPr>
        <w:t xml:space="preserve">de faits de </w:t>
      </w:r>
      <w:r w:rsidRPr="00A03803">
        <w:rPr>
          <w:color w:val="000000" w:themeColor="text1"/>
        </w:rPr>
        <w:t>plagiat seront traduits devant la section disciplinaire de l’Université.</w:t>
      </w:r>
    </w:p>
    <w:p w14:paraId="3246DB9B" w14:textId="170F97D6" w:rsidR="0037325A" w:rsidRPr="008105CA" w:rsidRDefault="0037325A" w:rsidP="003A5224">
      <w:pPr>
        <w:ind w:left="709"/>
      </w:pPr>
      <w:r w:rsidRPr="00A03803">
        <w:rPr>
          <w:color w:val="000000" w:themeColor="text1"/>
        </w:rPr>
        <w:t xml:space="preserve">Des poursuites civiles </w:t>
      </w:r>
      <w:r w:rsidR="00A03803" w:rsidRPr="00A03803">
        <w:rPr>
          <w:color w:val="000000" w:themeColor="text1"/>
        </w:rPr>
        <w:t xml:space="preserve">et pénales </w:t>
      </w:r>
      <w:r w:rsidRPr="00A03803">
        <w:rPr>
          <w:color w:val="000000" w:themeColor="text1"/>
        </w:rPr>
        <w:t xml:space="preserve">peuvent également </w:t>
      </w:r>
      <w:r w:rsidR="00A03803" w:rsidRPr="00A03803">
        <w:rPr>
          <w:color w:val="000000" w:themeColor="text1"/>
        </w:rPr>
        <w:t xml:space="preserve">être </w:t>
      </w:r>
      <w:r w:rsidRPr="00A03803">
        <w:rPr>
          <w:color w:val="000000" w:themeColor="text1"/>
        </w:rPr>
        <w:t xml:space="preserve">engagées à l’encontre des auteurs d’un plagiat par les victimes de celui-ci. L’article L335-2 du Code de la Propriété Intellectuelle précise que le </w:t>
      </w:r>
      <w:r>
        <w:t xml:space="preserve">plagiat </w:t>
      </w:r>
      <w:proofErr w:type="gramStart"/>
      <w:r>
        <w:t>est</w:t>
      </w:r>
      <w:proofErr w:type="gramEnd"/>
      <w:r>
        <w:t xml:space="preserve"> un délit puni de trois ans d’emprisonnement et de 300 000 euros d’amende.</w:t>
      </w:r>
    </w:p>
    <w:p w14:paraId="4FD16180" w14:textId="77777777" w:rsidR="00D91840" w:rsidRPr="008105CA" w:rsidRDefault="00D91840" w:rsidP="0005405F">
      <w:pPr>
        <w:pStyle w:val="Titre3"/>
      </w:pPr>
      <w:bookmarkStart w:id="18" w:name="_Toc234340544"/>
      <w:r w:rsidRPr="0068571E">
        <w:t>Communication des notes</w:t>
      </w:r>
      <w:bookmarkEnd w:id="18"/>
    </w:p>
    <w:p w14:paraId="2E964A23" w14:textId="7666E166" w:rsidR="00D91840" w:rsidRDefault="00D91840" w:rsidP="0026512B">
      <w:pPr>
        <w:pStyle w:val="Paragraphedeliste"/>
        <w:numPr>
          <w:ilvl w:val="0"/>
          <w:numId w:val="16"/>
        </w:numPr>
      </w:pPr>
      <w:r>
        <w:t>Afin</w:t>
      </w:r>
      <w:r w:rsidRPr="00984EC6">
        <w:rPr>
          <w:rFonts w:ascii="Times New Roman" w:eastAsia="Times New Roman" w:hAnsi="Times New Roman" w:cs="Times New Roman"/>
        </w:rPr>
        <w:t xml:space="preserve"> </w:t>
      </w:r>
      <w:r>
        <w:t>d’assurer</w:t>
      </w:r>
      <w:r w:rsidRPr="00984EC6">
        <w:rPr>
          <w:rFonts w:ascii="Times New Roman" w:eastAsia="Times New Roman" w:hAnsi="Times New Roman" w:cs="Times New Roman"/>
        </w:rPr>
        <w:t xml:space="preserve"> </w:t>
      </w:r>
      <w:r>
        <w:t>le</w:t>
      </w:r>
      <w:r w:rsidRPr="00984EC6">
        <w:rPr>
          <w:rFonts w:ascii="Times New Roman" w:eastAsia="Times New Roman" w:hAnsi="Times New Roman" w:cs="Times New Roman"/>
        </w:rPr>
        <w:t xml:space="preserve"> </w:t>
      </w:r>
      <w:r>
        <w:t>contrôle</w:t>
      </w:r>
      <w:r w:rsidRPr="00984EC6">
        <w:rPr>
          <w:rFonts w:ascii="Times New Roman" w:eastAsia="Times New Roman" w:hAnsi="Times New Roman" w:cs="Times New Roman"/>
        </w:rPr>
        <w:t xml:space="preserve"> </w:t>
      </w:r>
      <w:r>
        <w:t>continu,</w:t>
      </w:r>
      <w:r w:rsidRPr="00984EC6">
        <w:rPr>
          <w:rFonts w:ascii="Times New Roman" w:eastAsia="Times New Roman" w:hAnsi="Times New Roman" w:cs="Times New Roman"/>
        </w:rPr>
        <w:t xml:space="preserve"> </w:t>
      </w:r>
      <w:r>
        <w:t>les</w:t>
      </w:r>
      <w:r w:rsidRPr="00984EC6">
        <w:rPr>
          <w:rFonts w:ascii="Times New Roman" w:eastAsia="Times New Roman" w:hAnsi="Times New Roman" w:cs="Times New Roman"/>
        </w:rPr>
        <w:t xml:space="preserve"> </w:t>
      </w:r>
      <w:r>
        <w:t>notes</w:t>
      </w:r>
      <w:r w:rsidRPr="00984EC6">
        <w:rPr>
          <w:rFonts w:ascii="Times New Roman" w:eastAsia="Times New Roman" w:hAnsi="Times New Roman" w:cs="Times New Roman"/>
        </w:rPr>
        <w:t xml:space="preserve"> </w:t>
      </w:r>
      <w:r>
        <w:t>obtenues</w:t>
      </w:r>
      <w:r w:rsidRPr="00984EC6">
        <w:rPr>
          <w:rFonts w:ascii="Times New Roman" w:eastAsia="Times New Roman" w:hAnsi="Times New Roman" w:cs="Times New Roman"/>
        </w:rPr>
        <w:t xml:space="preserve"> </w:t>
      </w:r>
      <w:r>
        <w:t>sont</w:t>
      </w:r>
      <w:r w:rsidRPr="00984EC6">
        <w:rPr>
          <w:rFonts w:ascii="Times New Roman" w:eastAsia="Times New Roman" w:hAnsi="Times New Roman" w:cs="Times New Roman"/>
        </w:rPr>
        <w:t xml:space="preserve"> </w:t>
      </w:r>
      <w:r>
        <w:t>communiquées</w:t>
      </w:r>
      <w:r w:rsidRPr="00984EC6">
        <w:rPr>
          <w:rFonts w:ascii="Times New Roman" w:eastAsia="Times New Roman" w:hAnsi="Times New Roman" w:cs="Times New Roman"/>
        </w:rPr>
        <w:t xml:space="preserve"> </w:t>
      </w:r>
      <w:r>
        <w:t>dans</w:t>
      </w:r>
      <w:r w:rsidRPr="00984EC6">
        <w:rPr>
          <w:rFonts w:ascii="Times New Roman" w:eastAsia="Times New Roman" w:hAnsi="Times New Roman" w:cs="Times New Roman"/>
        </w:rPr>
        <w:t xml:space="preserve"> </w:t>
      </w:r>
      <w:r>
        <w:t>un</w:t>
      </w:r>
      <w:r w:rsidRPr="00984EC6">
        <w:rPr>
          <w:rFonts w:ascii="Times New Roman" w:eastAsia="Times New Roman" w:hAnsi="Times New Roman" w:cs="Times New Roman"/>
        </w:rPr>
        <w:t xml:space="preserve"> </w:t>
      </w:r>
      <w:r>
        <w:t>délai</w:t>
      </w:r>
      <w:r w:rsidRPr="00984EC6">
        <w:rPr>
          <w:rFonts w:ascii="Times New Roman" w:eastAsia="Times New Roman" w:hAnsi="Times New Roman" w:cs="Times New Roman"/>
        </w:rPr>
        <w:t xml:space="preserve"> </w:t>
      </w:r>
      <w:r>
        <w:t>maximum</w:t>
      </w:r>
      <w:r w:rsidRPr="00984EC6">
        <w:rPr>
          <w:rFonts w:ascii="Times New Roman" w:eastAsia="Times New Roman" w:hAnsi="Times New Roman" w:cs="Times New Roman"/>
        </w:rPr>
        <w:t xml:space="preserve"> </w:t>
      </w:r>
      <w:r>
        <w:t>d’un</w:t>
      </w:r>
      <w:r w:rsidRPr="00984EC6">
        <w:rPr>
          <w:rFonts w:ascii="Times New Roman" w:eastAsia="Times New Roman" w:hAnsi="Times New Roman" w:cs="Times New Roman"/>
        </w:rPr>
        <w:t xml:space="preserve"> </w:t>
      </w:r>
      <w:r>
        <w:t>mois</w:t>
      </w:r>
      <w:r w:rsidRPr="00984EC6">
        <w:rPr>
          <w:rFonts w:ascii="Times New Roman" w:eastAsia="Times New Roman" w:hAnsi="Times New Roman" w:cs="Times New Roman"/>
        </w:rPr>
        <w:t xml:space="preserve"> </w:t>
      </w:r>
      <w:r>
        <w:t>après</w:t>
      </w:r>
      <w:r w:rsidRPr="00984EC6">
        <w:rPr>
          <w:rFonts w:ascii="Times New Roman" w:eastAsia="Times New Roman" w:hAnsi="Times New Roman" w:cs="Times New Roman"/>
        </w:rPr>
        <w:t xml:space="preserve"> </w:t>
      </w:r>
      <w:r>
        <w:t>la</w:t>
      </w:r>
      <w:r w:rsidRPr="00984EC6">
        <w:rPr>
          <w:rFonts w:ascii="Times New Roman" w:eastAsia="Times New Roman" w:hAnsi="Times New Roman" w:cs="Times New Roman"/>
        </w:rPr>
        <w:t xml:space="preserve"> </w:t>
      </w:r>
      <w:r>
        <w:t>date</w:t>
      </w:r>
      <w:r w:rsidRPr="00984EC6">
        <w:rPr>
          <w:rFonts w:ascii="Times New Roman" w:eastAsia="Times New Roman" w:hAnsi="Times New Roman" w:cs="Times New Roman"/>
        </w:rPr>
        <w:t xml:space="preserve"> </w:t>
      </w:r>
      <w:r>
        <w:t>de</w:t>
      </w:r>
      <w:r w:rsidRPr="00984EC6">
        <w:rPr>
          <w:rFonts w:ascii="Times New Roman" w:eastAsia="Times New Roman" w:hAnsi="Times New Roman" w:cs="Times New Roman"/>
        </w:rPr>
        <w:t xml:space="preserve"> </w:t>
      </w:r>
      <w:r>
        <w:t>chaque</w:t>
      </w:r>
      <w:r w:rsidRPr="00984EC6">
        <w:rPr>
          <w:rFonts w:ascii="Times New Roman" w:eastAsia="Times New Roman" w:hAnsi="Times New Roman" w:cs="Times New Roman"/>
        </w:rPr>
        <w:t xml:space="preserve"> </w:t>
      </w:r>
      <w:r>
        <w:t xml:space="preserve">évaluation. </w:t>
      </w:r>
      <w:r w:rsidR="00A03803">
        <w:t xml:space="preserve">Pour </w:t>
      </w:r>
      <w:r>
        <w:t xml:space="preserve">une évaluation réalisée lors de plusieurs séquences (TP, </w:t>
      </w:r>
      <w:r w:rsidR="00CA5FD3">
        <w:t>o</w:t>
      </w:r>
      <w:r>
        <w:t>raux…)</w:t>
      </w:r>
      <w:r w:rsidR="00A03803">
        <w:t>,</w:t>
      </w:r>
      <w:r>
        <w:t xml:space="preserve"> les notes sont communiquées dans un délai d’un mois à partir de la dernière </w:t>
      </w:r>
      <w:r w:rsidR="00A03803">
        <w:t>séquence</w:t>
      </w:r>
      <w:r>
        <w:t xml:space="preserve"> d’évaluation</w:t>
      </w:r>
      <w:r w:rsidR="00F97536">
        <w:t> ;</w:t>
      </w:r>
    </w:p>
    <w:p w14:paraId="56A6E400" w14:textId="756A18BA" w:rsidR="00D91840" w:rsidRDefault="00D91840" w:rsidP="0026512B">
      <w:pPr>
        <w:pStyle w:val="Paragraphedeliste"/>
        <w:numPr>
          <w:ilvl w:val="0"/>
          <w:numId w:val="16"/>
        </w:numPr>
      </w:pPr>
      <w:r>
        <w:t xml:space="preserve">Dès communication des notes, l'étudiant peut demander à </w:t>
      </w:r>
      <w:r w:rsidR="00AA6EC3" w:rsidRPr="00186E79">
        <w:t>consulter</w:t>
      </w:r>
      <w:r w:rsidRPr="00186E79">
        <w:t xml:space="preserve"> </w:t>
      </w:r>
      <w:r>
        <w:t xml:space="preserve">sa copie. </w:t>
      </w:r>
      <w:r w:rsidR="00AA6EC3" w:rsidRPr="00186E79">
        <w:t>Celle-ci</w:t>
      </w:r>
      <w:r w:rsidRPr="00186E79">
        <w:t xml:space="preserve"> </w:t>
      </w:r>
      <w:r>
        <w:t>lui est transmise dans un délai maximal de 15 jours à compter de la date de formulation de sa demande. Les éléments de correction permettant une compréhension claire des attentes et de la correction sera fournie par l’enseignant</w:t>
      </w:r>
      <w:r w:rsidR="00F97536">
        <w:t> ;</w:t>
      </w:r>
    </w:p>
    <w:p w14:paraId="5B85B22F" w14:textId="3816348C" w:rsidR="00D91840" w:rsidRPr="008105CA" w:rsidRDefault="00D91840" w:rsidP="0026512B">
      <w:pPr>
        <w:pStyle w:val="Paragraphedeliste"/>
        <w:numPr>
          <w:ilvl w:val="0"/>
          <w:numId w:val="16"/>
        </w:numPr>
      </w:pPr>
      <w:r w:rsidRPr="0068571E">
        <w:t>En cas de contestation de la note, les étudiants ont un délai d’une semaine à partir de la date de transmission pour prendre contact avec l’enseignant, et faire rectifier</w:t>
      </w:r>
      <w:r w:rsidR="00CA5FD3">
        <w:t>, si nécessaire,</w:t>
      </w:r>
      <w:r w:rsidRPr="0068571E">
        <w:t xml:space="preserve"> la note</w:t>
      </w:r>
      <w:r w:rsidR="00CA5FD3">
        <w:t> ;</w:t>
      </w:r>
    </w:p>
    <w:p w14:paraId="33119B47" w14:textId="77777777" w:rsidR="00D91840" w:rsidRPr="008105CA" w:rsidRDefault="00D91840" w:rsidP="0026512B">
      <w:pPr>
        <w:pStyle w:val="Paragraphedeliste"/>
        <w:numPr>
          <w:ilvl w:val="0"/>
          <w:numId w:val="16"/>
        </w:numPr>
      </w:pPr>
      <w:r w:rsidRPr="0068571E">
        <w:t>Passé le délai d’une semaine après la date de transmission, aucune note ne pourra être modifiée.</w:t>
      </w:r>
    </w:p>
    <w:p w14:paraId="3BAD6B54" w14:textId="3F721B45" w:rsidR="006363D5" w:rsidRDefault="00D91840" w:rsidP="00F14FEE">
      <w:pPr>
        <w:ind w:left="355"/>
      </w:pPr>
      <w:r>
        <w:t>Les notes obtenues ne doivent être communiquées qu’à l’étudiant concerné. En cas de communication</w:t>
      </w:r>
      <w:r w:rsidR="008B7452">
        <w:t xml:space="preserve"> globale les </w:t>
      </w:r>
      <w:r w:rsidR="001E157F">
        <w:t xml:space="preserve">noms </w:t>
      </w:r>
      <w:r w:rsidR="008B7452">
        <w:t>doivent être anonym</w:t>
      </w:r>
      <w:r w:rsidR="00CA5FD3">
        <w:t>is</w:t>
      </w:r>
      <w:r w:rsidR="008B7452">
        <w:t>és.</w:t>
      </w:r>
    </w:p>
    <w:p w14:paraId="703987A0" w14:textId="77777777" w:rsidR="00D91840" w:rsidRDefault="00D91840" w:rsidP="00D91840"/>
    <w:p w14:paraId="2BD5049A" w14:textId="77777777" w:rsidR="002F3FD0" w:rsidRPr="002F3FD0" w:rsidRDefault="002F3FD0" w:rsidP="002F3FD0">
      <w:pPr>
        <w:rPr>
          <w:b/>
          <w:bCs/>
          <w:i/>
          <w:iCs/>
        </w:rPr>
      </w:pPr>
      <w:r w:rsidRPr="002F3FD0">
        <w:rPr>
          <w:b/>
          <w:bCs/>
          <w:i/>
          <w:iCs/>
        </w:rPr>
        <w:t>RAPPEL</w:t>
      </w:r>
    </w:p>
    <w:p w14:paraId="261E5EDD" w14:textId="6D65D5CF" w:rsidR="002F3FD0" w:rsidRPr="002F3FD0" w:rsidRDefault="002F3FD0" w:rsidP="002F3FD0">
      <w:pPr>
        <w:rPr>
          <w:b/>
          <w:bCs/>
          <w:i/>
          <w:iCs/>
        </w:rPr>
      </w:pPr>
      <w:r w:rsidRPr="002F3FD0">
        <w:rPr>
          <w:b/>
          <w:bCs/>
          <w:i/>
          <w:iCs/>
        </w:rPr>
        <w:t xml:space="preserve">Les certificats médicaux/arrêts de travail sont des actes destinés à constater ou à interpréter des faits d’ordre médical. Ils sont rédigés conformément aux dispositions de l’article R4127-76 </w:t>
      </w:r>
      <w:r w:rsidR="00A03803">
        <w:rPr>
          <w:b/>
          <w:bCs/>
          <w:i/>
          <w:iCs/>
        </w:rPr>
        <w:t xml:space="preserve">du </w:t>
      </w:r>
      <w:r w:rsidRPr="002F3FD0">
        <w:rPr>
          <w:b/>
          <w:bCs/>
          <w:i/>
          <w:iCs/>
        </w:rPr>
        <w:t>code de la santé publique. La responsabilité pénale, civile et disciplinaire du médecin est engagée chaque fois qu’il accepte de rédiger un certificat médical/arrêt de travail.</w:t>
      </w:r>
    </w:p>
    <w:p w14:paraId="762A12BB" w14:textId="76C86952" w:rsidR="002F3FD0" w:rsidRPr="002F3FD0" w:rsidRDefault="002F3FD0" w:rsidP="002F3FD0">
      <w:pPr>
        <w:rPr>
          <w:b/>
          <w:bCs/>
          <w:i/>
          <w:iCs/>
        </w:rPr>
      </w:pPr>
      <w:r w:rsidRPr="002F3FD0">
        <w:rPr>
          <w:b/>
          <w:bCs/>
          <w:i/>
          <w:iCs/>
        </w:rPr>
        <w:t>L’article 441-1 du code pénal punit sévèrement la rédaction de faux certificats/arrêt</w:t>
      </w:r>
      <w:r w:rsidR="00A03803">
        <w:rPr>
          <w:b/>
          <w:bCs/>
          <w:i/>
          <w:iCs/>
        </w:rPr>
        <w:t>s</w:t>
      </w:r>
      <w:r w:rsidRPr="002F3FD0">
        <w:rPr>
          <w:b/>
          <w:bCs/>
          <w:i/>
          <w:iCs/>
        </w:rPr>
        <w:t xml:space="preserve"> de travail ou de certificats de complaisance et de l’usage de faux (3 ans d’emprisonnement et 45 000 € d’amende). D’autre part, celui-ci peut être considéré comme une escroquerie ou une complicité d’escroquerie (code pénal article 313-2).</w:t>
      </w:r>
    </w:p>
    <w:p w14:paraId="471D96F4" w14:textId="77777777" w:rsidR="002F3FD0" w:rsidRPr="002F3FD0" w:rsidRDefault="002F3FD0" w:rsidP="002F3FD0">
      <w:pPr>
        <w:rPr>
          <w:b/>
          <w:bCs/>
          <w:i/>
          <w:iCs/>
        </w:rPr>
      </w:pPr>
      <w:r w:rsidRPr="002F3FD0">
        <w:rPr>
          <w:b/>
          <w:bCs/>
          <w:i/>
          <w:iCs/>
        </w:rPr>
        <w:t>Les articles 413 et 471-4 du code de la sécurité sociale règlementent les certificats délivrés en matière d’accident du travail et d’assurance maladie. Ils prévoient des sanctions sévères en cas de fausses déclarations.</w:t>
      </w:r>
    </w:p>
    <w:p w14:paraId="7755745B" w14:textId="28EE51F2" w:rsidR="006363D5" w:rsidRDefault="006363D5" w:rsidP="006363D5">
      <w:pPr>
        <w:pStyle w:val="Titre1"/>
        <w:ind w:right="0"/>
        <w:jc w:val="both"/>
      </w:pPr>
      <w:bookmarkStart w:id="19" w:name="_Toc234340545"/>
      <w:r w:rsidRPr="00BE72D1">
        <w:t>TITRE I</w:t>
      </w:r>
      <w:r>
        <w:t xml:space="preserve">II </w:t>
      </w:r>
      <w:r w:rsidRPr="00BE72D1">
        <w:t xml:space="preserve">: </w:t>
      </w:r>
      <w:r>
        <w:t>R</w:t>
      </w:r>
      <w:r w:rsidRPr="006363D5">
        <w:t>È</w:t>
      </w:r>
      <w:r>
        <w:t>gle</w:t>
      </w:r>
      <w:r w:rsidR="00910D45">
        <w:t>S</w:t>
      </w:r>
      <w:r>
        <w:t xml:space="preserve"> de progression, de vali</w:t>
      </w:r>
      <w:r w:rsidR="00B42776">
        <w:t>D</w:t>
      </w:r>
      <w:r>
        <w:t>ation et de d</w:t>
      </w:r>
      <w:r w:rsidRPr="006363D5">
        <w:t>É</w:t>
      </w:r>
      <w:r>
        <w:t>livrance du dipl</w:t>
      </w:r>
      <w:r w:rsidRPr="006363D5">
        <w:t>Ô</w:t>
      </w:r>
      <w:r>
        <w:t>me</w:t>
      </w:r>
      <w:r w:rsidRPr="00BE72D1">
        <w:t>.</w:t>
      </w:r>
      <w:bookmarkEnd w:id="19"/>
    </w:p>
    <w:p w14:paraId="0EB55F59" w14:textId="6DA677DD" w:rsidR="00E553E4" w:rsidRPr="00E553E4" w:rsidRDefault="00E553E4" w:rsidP="00E553E4">
      <w:pPr>
        <w:pStyle w:val="Corpsdetexte"/>
        <w:rPr>
          <w:lang w:eastAsia="fr-FR" w:bidi="ar-SA"/>
        </w:rPr>
      </w:pPr>
    </w:p>
    <w:p w14:paraId="121CBD9B" w14:textId="0C811119" w:rsidR="005A3A8D" w:rsidRPr="008105CA" w:rsidRDefault="00190452" w:rsidP="0005405F">
      <w:pPr>
        <w:pStyle w:val="Titre3"/>
      </w:pPr>
      <w:bookmarkStart w:id="20" w:name="_Toc234340546"/>
      <w:r>
        <w:t>Règles de progression</w:t>
      </w:r>
      <w:bookmarkEnd w:id="20"/>
    </w:p>
    <w:p w14:paraId="291E6FD6" w14:textId="5E55AA1C" w:rsidR="00190452" w:rsidRPr="006363D5" w:rsidRDefault="00190452" w:rsidP="00F14FEE">
      <w:pPr>
        <w:spacing w:after="27"/>
        <w:ind w:left="360"/>
      </w:pPr>
      <w:r w:rsidRPr="006363D5">
        <w:t xml:space="preserve">La poursuite d'études dans un semestre pair d’une même année est de droit pour tout étudiant. La poursuite d’études dans un semestre impair est </w:t>
      </w:r>
      <w:r w:rsidRPr="002D6D9E">
        <w:t>possible si</w:t>
      </w:r>
      <w:r w:rsidR="006E71FE" w:rsidRPr="002D6D9E">
        <w:t>,</w:t>
      </w:r>
      <w:r w:rsidRPr="002D6D9E">
        <w:t xml:space="preserve"> et seulement si</w:t>
      </w:r>
      <w:r w:rsidR="006E71FE" w:rsidRPr="002D6D9E">
        <w:t>,</w:t>
      </w:r>
      <w:r w:rsidRPr="002D6D9E">
        <w:t xml:space="preserve"> l’étudiant a obtenu :</w:t>
      </w:r>
      <w:r w:rsidRPr="006363D5">
        <w:t xml:space="preserve">  </w:t>
      </w:r>
    </w:p>
    <w:p w14:paraId="0FB52AF4" w14:textId="6F99A39D" w:rsidR="00190452" w:rsidRPr="006363D5" w:rsidRDefault="00F97536" w:rsidP="0026512B">
      <w:pPr>
        <w:pStyle w:val="Default"/>
        <w:numPr>
          <w:ilvl w:val="0"/>
          <w:numId w:val="11"/>
        </w:numPr>
        <w:spacing w:after="18"/>
        <w:jc w:val="both"/>
        <w:rPr>
          <w:rFonts w:ascii="Arial" w:eastAsia="Arial" w:hAnsi="Arial" w:cs="Arial"/>
          <w:kern w:val="2"/>
          <w:sz w:val="20"/>
          <w:szCs w:val="20"/>
        </w:rPr>
      </w:pPr>
      <w:r>
        <w:rPr>
          <w:rFonts w:ascii="Arial" w:eastAsia="Arial" w:hAnsi="Arial" w:cs="Arial"/>
          <w:kern w:val="2"/>
          <w:sz w:val="20"/>
          <w:szCs w:val="20"/>
        </w:rPr>
        <w:t>L</w:t>
      </w:r>
      <w:r w:rsidRPr="006363D5">
        <w:rPr>
          <w:rFonts w:ascii="Arial" w:eastAsia="Arial" w:hAnsi="Arial" w:cs="Arial"/>
          <w:kern w:val="2"/>
          <w:sz w:val="20"/>
          <w:szCs w:val="20"/>
        </w:rPr>
        <w:t xml:space="preserve">a </w:t>
      </w:r>
      <w:r w:rsidR="00190452" w:rsidRPr="006363D5">
        <w:rPr>
          <w:rFonts w:ascii="Arial" w:eastAsia="Arial" w:hAnsi="Arial" w:cs="Arial"/>
          <w:kern w:val="2"/>
          <w:sz w:val="20"/>
          <w:szCs w:val="20"/>
        </w:rPr>
        <w:t xml:space="preserve">moyenne à plus de la moitié des regroupements cohérents d’UE ; </w:t>
      </w:r>
    </w:p>
    <w:p w14:paraId="343D8DAF" w14:textId="7E84BBF1" w:rsidR="00190452" w:rsidRPr="002D6D9E" w:rsidRDefault="00F97536" w:rsidP="0026512B">
      <w:pPr>
        <w:pStyle w:val="Default"/>
        <w:numPr>
          <w:ilvl w:val="0"/>
          <w:numId w:val="11"/>
        </w:numPr>
        <w:jc w:val="both"/>
        <w:rPr>
          <w:rFonts w:ascii="Arial" w:eastAsia="Arial" w:hAnsi="Arial" w:cs="Arial"/>
          <w:kern w:val="2"/>
          <w:sz w:val="20"/>
          <w:szCs w:val="20"/>
        </w:rPr>
      </w:pPr>
      <w:r>
        <w:rPr>
          <w:rFonts w:ascii="Arial" w:eastAsia="Arial" w:hAnsi="Arial" w:cs="Arial"/>
          <w:kern w:val="2"/>
          <w:sz w:val="20"/>
          <w:szCs w:val="20"/>
        </w:rPr>
        <w:t>E</w:t>
      </w:r>
      <w:r w:rsidRPr="006363D5">
        <w:rPr>
          <w:rFonts w:ascii="Arial" w:eastAsia="Arial" w:hAnsi="Arial" w:cs="Arial"/>
          <w:kern w:val="2"/>
          <w:sz w:val="20"/>
          <w:szCs w:val="20"/>
        </w:rPr>
        <w:t xml:space="preserve">t </w:t>
      </w:r>
      <w:r w:rsidR="00190452" w:rsidRPr="006363D5">
        <w:rPr>
          <w:rFonts w:ascii="Arial" w:eastAsia="Arial" w:hAnsi="Arial" w:cs="Arial"/>
          <w:kern w:val="2"/>
          <w:sz w:val="20"/>
          <w:szCs w:val="20"/>
        </w:rPr>
        <w:t xml:space="preserve">une moyenne égale ou </w:t>
      </w:r>
      <w:r w:rsidR="00190452" w:rsidRPr="002D6D9E">
        <w:rPr>
          <w:rFonts w:ascii="Arial" w:eastAsia="Arial" w:hAnsi="Arial" w:cs="Arial"/>
          <w:kern w:val="2"/>
          <w:sz w:val="20"/>
          <w:szCs w:val="20"/>
        </w:rPr>
        <w:t xml:space="preserve">supérieure </w:t>
      </w:r>
      <w:proofErr w:type="spellStart"/>
      <w:r w:rsidR="00190452" w:rsidRPr="002D6D9E">
        <w:rPr>
          <w:rFonts w:ascii="Arial" w:eastAsia="Arial" w:hAnsi="Arial" w:cs="Arial"/>
          <w:kern w:val="2"/>
          <w:sz w:val="20"/>
          <w:szCs w:val="20"/>
        </w:rPr>
        <w:t>a</w:t>
      </w:r>
      <w:proofErr w:type="spellEnd"/>
      <w:r w:rsidR="00190452" w:rsidRPr="002D6D9E">
        <w:rPr>
          <w:rFonts w:ascii="Arial" w:eastAsia="Arial" w:hAnsi="Arial" w:cs="Arial"/>
          <w:kern w:val="2"/>
          <w:sz w:val="20"/>
          <w:szCs w:val="20"/>
        </w:rPr>
        <w:t xml:space="preserve">̀ 8 sur 20 à chaque regroupement cohérent d’UE. </w:t>
      </w:r>
    </w:p>
    <w:p w14:paraId="38715182" w14:textId="6A14F19E" w:rsidR="00190452" w:rsidRPr="002D6D9E" w:rsidRDefault="00190452" w:rsidP="00D91840">
      <w:pPr>
        <w:spacing w:after="0" w:line="259" w:lineRule="auto"/>
        <w:rPr>
          <w:rFonts w:eastAsia="Arial" w:cs="Arial"/>
          <w:color w:val="000000"/>
          <w:lang w:eastAsia="fr-FR" w:bidi="ar-SA"/>
          <w14:ligatures w14:val="standardContextual"/>
        </w:rPr>
      </w:pPr>
    </w:p>
    <w:p w14:paraId="68124FC5" w14:textId="62367F78" w:rsidR="00F97536" w:rsidRDefault="00190452" w:rsidP="00F14FEE">
      <w:pPr>
        <w:pStyle w:val="Default"/>
        <w:ind w:left="360"/>
        <w:jc w:val="both"/>
        <w:rPr>
          <w:rFonts w:ascii="Arial" w:eastAsia="Arial" w:hAnsi="Arial" w:cs="Arial"/>
          <w:kern w:val="2"/>
          <w:sz w:val="20"/>
          <w:szCs w:val="20"/>
        </w:rPr>
      </w:pPr>
      <w:r w:rsidRPr="002D6D9E">
        <w:rPr>
          <w:rFonts w:ascii="Arial" w:eastAsia="Arial" w:hAnsi="Arial" w:cs="Arial"/>
          <w:kern w:val="2"/>
          <w:sz w:val="20"/>
          <w:szCs w:val="20"/>
        </w:rPr>
        <w:t>La poursuite d'études dans le semestre 5 nécessite de plus la validation de toutes les UE des semestres 1 et 2</w:t>
      </w:r>
      <w:r w:rsidR="00984EC6" w:rsidRPr="002D6D9E">
        <w:rPr>
          <w:rFonts w:ascii="Arial" w:eastAsia="Arial" w:hAnsi="Arial" w:cs="Arial"/>
          <w:kern w:val="2"/>
          <w:sz w:val="20"/>
          <w:szCs w:val="20"/>
        </w:rPr>
        <w:t xml:space="preserve"> par les règles décrites dans </w:t>
      </w:r>
      <w:r w:rsidR="00D65670" w:rsidRPr="002D6D9E">
        <w:rPr>
          <w:rFonts w:ascii="Arial" w:eastAsia="Arial" w:hAnsi="Arial" w:cs="Arial"/>
          <w:kern w:val="2"/>
          <w:sz w:val="20"/>
          <w:szCs w:val="20"/>
        </w:rPr>
        <w:t xml:space="preserve">les « conditions de validation » </w:t>
      </w:r>
      <w:r w:rsidRPr="002D6D9E">
        <w:rPr>
          <w:rFonts w:ascii="Arial" w:eastAsia="Arial" w:hAnsi="Arial" w:cs="Arial"/>
          <w:kern w:val="2"/>
          <w:sz w:val="20"/>
          <w:szCs w:val="20"/>
        </w:rPr>
        <w:t>ou par décision de jury.</w:t>
      </w:r>
    </w:p>
    <w:p w14:paraId="2AD90937" w14:textId="77777777" w:rsidR="000B2F4D" w:rsidRDefault="000B2F4D" w:rsidP="000B2F4D">
      <w:pPr>
        <w:pStyle w:val="Default"/>
        <w:ind w:left="360"/>
        <w:rPr>
          <w:rFonts w:ascii="Arial" w:eastAsia="Droid Sans Fallback" w:hAnsi="Arial" w:cs="FreeSans"/>
          <w:color w:val="EE0000"/>
          <w:kern w:val="2"/>
          <w:sz w:val="20"/>
          <w:szCs w:val="20"/>
          <w:lang w:eastAsia="zh-CN" w:bidi="hi-IN"/>
          <w14:ligatures w14:val="none"/>
        </w:rPr>
      </w:pPr>
    </w:p>
    <w:p w14:paraId="2D6465A9" w14:textId="12CB1E60" w:rsidR="000B2F4D" w:rsidRPr="00186E79" w:rsidRDefault="000B2F4D" w:rsidP="000B2F4D">
      <w:pPr>
        <w:pStyle w:val="Default"/>
        <w:ind w:left="360"/>
        <w:rPr>
          <w:rFonts w:ascii="Arial" w:eastAsia="Arial" w:hAnsi="Arial" w:cs="Arial"/>
          <w:kern w:val="2"/>
          <w:sz w:val="20"/>
          <w:szCs w:val="20"/>
        </w:rPr>
      </w:pPr>
      <w:r w:rsidRPr="00186E79">
        <w:rPr>
          <w:rFonts w:ascii="Arial" w:eastAsia="Arial" w:hAnsi="Arial" w:cs="Arial"/>
          <w:kern w:val="2"/>
          <w:sz w:val="20"/>
          <w:szCs w:val="20"/>
        </w:rPr>
        <w:lastRenderedPageBreak/>
        <w:t>A l'issue du BUT1, les étudiants sont affectés dans l'un des parcours proposés. La commission d’affectation est présidée par l</w:t>
      </w:r>
      <w:r w:rsidR="00811A77" w:rsidRPr="00186E79">
        <w:rPr>
          <w:rFonts w:ascii="Arial" w:eastAsia="Arial" w:hAnsi="Arial" w:cs="Arial"/>
          <w:kern w:val="2"/>
          <w:sz w:val="20"/>
          <w:szCs w:val="20"/>
        </w:rPr>
        <w:t>e</w:t>
      </w:r>
      <w:r w:rsidRPr="00186E79">
        <w:rPr>
          <w:rFonts w:ascii="Arial" w:eastAsia="Arial" w:hAnsi="Arial" w:cs="Arial"/>
          <w:kern w:val="2"/>
          <w:sz w:val="20"/>
          <w:szCs w:val="20"/>
        </w:rPr>
        <w:t xml:space="preserve"> chef de département. La commission statue en tenant compte des vœux des candidats, de leur motivation et de leurs résultats en 1ère année, dans la limite des places disponibles.</w:t>
      </w:r>
    </w:p>
    <w:p w14:paraId="44DFAB5A" w14:textId="2ABF606B" w:rsidR="000B2F4D" w:rsidRPr="00186E79" w:rsidRDefault="000B2F4D" w:rsidP="000B2F4D">
      <w:pPr>
        <w:pStyle w:val="Default"/>
        <w:ind w:left="360"/>
        <w:rPr>
          <w:rFonts w:ascii="Arial" w:eastAsia="Arial" w:hAnsi="Arial" w:cs="Arial"/>
          <w:kern w:val="2"/>
          <w:sz w:val="20"/>
          <w:szCs w:val="20"/>
        </w:rPr>
      </w:pPr>
      <w:r w:rsidRPr="00186E79">
        <w:rPr>
          <w:rFonts w:ascii="Arial" w:eastAsia="Arial" w:hAnsi="Arial" w:cs="Arial"/>
          <w:kern w:val="2"/>
          <w:sz w:val="20"/>
          <w:szCs w:val="20"/>
        </w:rPr>
        <w:t xml:space="preserve">Les apprentis sont </w:t>
      </w:r>
      <w:r w:rsidR="001C37F2">
        <w:rPr>
          <w:rFonts w:ascii="Arial" w:eastAsia="Arial" w:hAnsi="Arial" w:cs="Arial"/>
          <w:kern w:val="2"/>
          <w:sz w:val="20"/>
          <w:szCs w:val="20"/>
        </w:rPr>
        <w:t xml:space="preserve">en </w:t>
      </w:r>
      <w:r w:rsidRPr="00186E79">
        <w:rPr>
          <w:rFonts w:ascii="Arial" w:eastAsia="Arial" w:hAnsi="Arial" w:cs="Arial"/>
          <w:kern w:val="2"/>
          <w:sz w:val="20"/>
          <w:szCs w:val="20"/>
        </w:rPr>
        <w:t>affectés en fonction des missions professionnelles confiées par l’entreprise.</w:t>
      </w:r>
    </w:p>
    <w:p w14:paraId="53BD839F" w14:textId="6CD298B7" w:rsidR="000B2F4D" w:rsidRPr="00186E79" w:rsidRDefault="000B2F4D" w:rsidP="000B2F4D">
      <w:pPr>
        <w:pStyle w:val="Default"/>
        <w:ind w:left="360"/>
        <w:rPr>
          <w:rFonts w:ascii="Arial" w:eastAsia="Arial" w:hAnsi="Arial" w:cs="Arial"/>
          <w:kern w:val="2"/>
          <w:sz w:val="20"/>
          <w:szCs w:val="20"/>
        </w:rPr>
      </w:pPr>
      <w:r w:rsidRPr="00186E79">
        <w:rPr>
          <w:rFonts w:ascii="Arial" w:eastAsia="Arial" w:hAnsi="Arial" w:cs="Arial"/>
          <w:kern w:val="2"/>
          <w:sz w:val="20"/>
          <w:szCs w:val="20"/>
        </w:rPr>
        <w:t>Les changements de parcours entre le BUT2 et le BUT3 ne pourront être qu’exceptionnels et dument justifiés.</w:t>
      </w:r>
    </w:p>
    <w:p w14:paraId="65733D0F" w14:textId="34B34C04" w:rsidR="001E602B" w:rsidRPr="002D6D9E" w:rsidRDefault="001E602B" w:rsidP="00F14FEE">
      <w:pPr>
        <w:pStyle w:val="Default"/>
        <w:ind w:left="360"/>
        <w:jc w:val="both"/>
        <w:rPr>
          <w:rFonts w:ascii="Arial" w:eastAsia="Arial" w:hAnsi="Arial" w:cs="Arial"/>
          <w:kern w:val="2"/>
          <w:sz w:val="20"/>
          <w:szCs w:val="20"/>
        </w:rPr>
      </w:pPr>
    </w:p>
    <w:p w14:paraId="3A665DAB" w14:textId="176BD85B" w:rsidR="00D91840" w:rsidRPr="002D6D9E" w:rsidRDefault="00D91840" w:rsidP="0005405F">
      <w:pPr>
        <w:pStyle w:val="Titre3"/>
      </w:pPr>
      <w:bookmarkStart w:id="21" w:name="_Toc234340547"/>
      <w:r w:rsidRPr="002D6D9E">
        <w:t>Condition</w:t>
      </w:r>
      <w:r w:rsidR="006E71FE" w:rsidRPr="002D6D9E">
        <w:t>s</w:t>
      </w:r>
      <w:r w:rsidRPr="002D6D9E">
        <w:t xml:space="preserve"> de validation</w:t>
      </w:r>
      <w:bookmarkEnd w:id="21"/>
    </w:p>
    <w:p w14:paraId="042433E7" w14:textId="5FD9049D" w:rsidR="00D91840" w:rsidRPr="002D6D9E" w:rsidRDefault="00D91840" w:rsidP="0026512B">
      <w:pPr>
        <w:pStyle w:val="Paragraphedeliste"/>
        <w:numPr>
          <w:ilvl w:val="0"/>
          <w:numId w:val="15"/>
        </w:numPr>
      </w:pPr>
      <w:r w:rsidRPr="002D6D9E">
        <w:t xml:space="preserve">Une unité d'enseignement est définitivement acquise et capitalisable dès lors que la moyenne obtenue </w:t>
      </w:r>
      <w:r w:rsidR="006C498D" w:rsidRPr="002D6D9E">
        <w:t>à l’UE</w:t>
      </w:r>
      <w:r w:rsidRPr="002D6D9E">
        <w:t xml:space="preserve"> est égale ou supérieure à 10. L'acquisition de l'unité d'enseignement emporte l'acquisition des crédits européens correspondants</w:t>
      </w:r>
      <w:r w:rsidR="00F97536" w:rsidRPr="002D6D9E">
        <w:t> ;</w:t>
      </w:r>
    </w:p>
    <w:p w14:paraId="7BE7E308" w14:textId="6201C677" w:rsidR="00D91840" w:rsidRPr="002D6D9E" w:rsidRDefault="00D91840" w:rsidP="0026512B">
      <w:pPr>
        <w:pStyle w:val="Paragraphedeliste"/>
        <w:numPr>
          <w:ilvl w:val="0"/>
          <w:numId w:val="15"/>
        </w:numPr>
      </w:pPr>
      <w:r w:rsidRPr="002D6D9E">
        <w:t xml:space="preserve">La </w:t>
      </w:r>
      <w:r w:rsidRPr="002D6D9E">
        <w:rPr>
          <w:color w:val="000000" w:themeColor="text1"/>
        </w:rPr>
        <w:t xml:space="preserve">validation des deux UE du niveau d’une compétence emporte </w:t>
      </w:r>
      <w:r w:rsidRPr="002D6D9E">
        <w:t>la validation de l’ensemble des UE du niveau inférieur de cette même compétence</w:t>
      </w:r>
      <w:r w:rsidR="00F97536" w:rsidRPr="002D6D9E">
        <w:t> ;</w:t>
      </w:r>
    </w:p>
    <w:p w14:paraId="09FD9A01" w14:textId="05C39925" w:rsidR="00D91840" w:rsidRDefault="00D91840" w:rsidP="0026512B">
      <w:pPr>
        <w:pStyle w:val="Paragraphedeliste"/>
        <w:numPr>
          <w:ilvl w:val="0"/>
          <w:numId w:val="15"/>
        </w:numPr>
      </w:pPr>
      <w:r w:rsidRPr="002D6D9E">
        <w:t xml:space="preserve">Au sein de chaque regroupement cohérent d’UE, la compensation est intégrale. Si une UE n’a pas été acquise en raison d’une moyenne inférieure </w:t>
      </w:r>
      <w:proofErr w:type="spellStart"/>
      <w:r w:rsidRPr="002D6D9E">
        <w:t>a</w:t>
      </w:r>
      <w:proofErr w:type="spellEnd"/>
      <w:r w:rsidRPr="002D6D9E">
        <w:t>̀ 10, cette UE sera acquise par compensation si</w:t>
      </w:r>
      <w:r w:rsidR="006E71FE" w:rsidRPr="002D6D9E">
        <w:t>,</w:t>
      </w:r>
      <w:r w:rsidRPr="002D6D9E">
        <w:t xml:space="preserve"> et seulement si</w:t>
      </w:r>
      <w:r w:rsidR="006E71FE" w:rsidRPr="002D6D9E">
        <w:t>,</w:t>
      </w:r>
      <w:r w:rsidRPr="002D6D9E">
        <w:t xml:space="preserve"> l’étudiant a obtenu la moyenne</w:t>
      </w:r>
      <w:r w:rsidRPr="000C561F">
        <w:t xml:space="preserve"> au regroupement cohérent auquel l’UE appartient</w:t>
      </w:r>
      <w:r w:rsidR="00F97536">
        <w:t>.</w:t>
      </w:r>
    </w:p>
    <w:p w14:paraId="1B1E496F" w14:textId="77777777" w:rsidR="00ED556D" w:rsidRDefault="00ED556D" w:rsidP="00ED556D"/>
    <w:p w14:paraId="2226EB70" w14:textId="4D785FE3" w:rsidR="008268D2" w:rsidRPr="00186E79" w:rsidRDefault="00ED556D" w:rsidP="008268D2">
      <w:pPr>
        <w:rPr>
          <w:b/>
          <w:bCs/>
          <w:color w:val="000000" w:themeColor="text1"/>
        </w:rPr>
      </w:pPr>
      <w:r w:rsidRPr="00186E79">
        <w:rPr>
          <w:b/>
          <w:bCs/>
          <w:color w:val="000000" w:themeColor="text1"/>
        </w:rPr>
        <w:t>Cas particulier de</w:t>
      </w:r>
      <w:r w:rsidR="008268D2" w:rsidRPr="00186E79">
        <w:rPr>
          <w:b/>
          <w:bCs/>
          <w:color w:val="000000" w:themeColor="text1"/>
        </w:rPr>
        <w:t xml:space="preserve">s compétences de </w:t>
      </w:r>
      <w:r w:rsidRPr="00186E79">
        <w:rPr>
          <w:b/>
          <w:bCs/>
          <w:color w:val="000000" w:themeColor="text1"/>
        </w:rPr>
        <w:t>GC-CD</w:t>
      </w:r>
      <w:r w:rsidR="008268D2" w:rsidRPr="00186E79">
        <w:rPr>
          <w:b/>
          <w:bCs/>
          <w:color w:val="000000" w:themeColor="text1"/>
        </w:rPr>
        <w:t xml:space="preserve"> qui s’arrêtent en BUT2</w:t>
      </w:r>
      <w:r w:rsidRPr="00186E79">
        <w:rPr>
          <w:b/>
          <w:bCs/>
          <w:color w:val="000000" w:themeColor="text1"/>
        </w:rPr>
        <w:t>.</w:t>
      </w:r>
    </w:p>
    <w:p w14:paraId="7B3F3290" w14:textId="77777777" w:rsidR="008268D2" w:rsidRPr="00186E79" w:rsidRDefault="00ED556D" w:rsidP="008268D2">
      <w:pPr>
        <w:spacing w:after="0"/>
        <w:ind w:left="709"/>
        <w:rPr>
          <w:color w:val="000000" w:themeColor="text1"/>
        </w:rPr>
      </w:pPr>
      <w:r w:rsidRPr="00186E79">
        <w:rPr>
          <w:color w:val="000000" w:themeColor="text1"/>
        </w:rPr>
        <w:t xml:space="preserve">En cas de non-validation d’au moins une </w:t>
      </w:r>
      <w:r w:rsidR="008268D2" w:rsidRPr="00186E79">
        <w:rPr>
          <w:color w:val="000000" w:themeColor="text1"/>
        </w:rPr>
        <w:t>de ces compétences</w:t>
      </w:r>
      <w:r w:rsidRPr="00186E79">
        <w:rPr>
          <w:color w:val="000000" w:themeColor="text1"/>
        </w:rPr>
        <w:t xml:space="preserve"> à l’issue du semestre 4, le principe du redoublement est proposé à l’étudiant.</w:t>
      </w:r>
      <w:r w:rsidR="008268D2" w:rsidRPr="00186E79">
        <w:rPr>
          <w:color w:val="000000" w:themeColor="text1"/>
        </w:rPr>
        <w:t xml:space="preserve"> </w:t>
      </w:r>
    </w:p>
    <w:p w14:paraId="0484AA52" w14:textId="4F6522D5" w:rsidR="008268D2" w:rsidRPr="00186E79" w:rsidRDefault="00ED556D" w:rsidP="008268D2">
      <w:pPr>
        <w:spacing w:after="0"/>
        <w:ind w:left="709"/>
        <w:rPr>
          <w:color w:val="000000" w:themeColor="text1"/>
        </w:rPr>
      </w:pPr>
      <w:r w:rsidRPr="00186E79">
        <w:rPr>
          <w:color w:val="000000" w:themeColor="text1"/>
        </w:rPr>
        <w:t xml:space="preserve">En cas de refus de redoublement, et sous réserve que les conditions de passage en année supérieure soient remplies, </w:t>
      </w:r>
      <w:r w:rsidR="008268D2" w:rsidRPr="00186E79">
        <w:rPr>
          <w:color w:val="000000" w:themeColor="text1"/>
        </w:rPr>
        <w:t xml:space="preserve">le jury peut, à titre exceptionnel et sur proposition motivée de la commission de département préparatoire au jury, décider d’un choix d’épreuves qui pourra permettre à l’étudiant de valider le niveau de la compétence, </w:t>
      </w:r>
      <w:r w:rsidR="00577720" w:rsidRPr="00186E79">
        <w:rPr>
          <w:color w:val="000000" w:themeColor="text1"/>
        </w:rPr>
        <w:t>incluant</w:t>
      </w:r>
      <w:r w:rsidR="008268D2" w:rsidRPr="00186E79">
        <w:rPr>
          <w:color w:val="000000" w:themeColor="text1"/>
        </w:rPr>
        <w:t xml:space="preserve"> ses composantes essentielles et </w:t>
      </w:r>
      <w:r w:rsidR="00577720" w:rsidRPr="00186E79">
        <w:rPr>
          <w:color w:val="000000" w:themeColor="text1"/>
        </w:rPr>
        <w:t xml:space="preserve">ses </w:t>
      </w:r>
      <w:r w:rsidR="008268D2" w:rsidRPr="00186E79">
        <w:rPr>
          <w:color w:val="000000" w:themeColor="text1"/>
        </w:rPr>
        <w:t xml:space="preserve">apprentissages critiques, </w:t>
      </w:r>
      <w:r w:rsidR="00577720" w:rsidRPr="00186E79">
        <w:rPr>
          <w:color w:val="000000" w:themeColor="text1"/>
        </w:rPr>
        <w:t xml:space="preserve">au cours </w:t>
      </w:r>
      <w:r w:rsidR="008268D2" w:rsidRPr="00186E79">
        <w:rPr>
          <w:color w:val="000000" w:themeColor="text1"/>
        </w:rPr>
        <w:t xml:space="preserve">du BUT3. </w:t>
      </w:r>
    </w:p>
    <w:p w14:paraId="209F80C3" w14:textId="5511DBC2" w:rsidR="008268D2" w:rsidRPr="00186E79" w:rsidRDefault="008268D2" w:rsidP="008268D2">
      <w:pPr>
        <w:spacing w:after="0"/>
        <w:ind w:left="709"/>
        <w:rPr>
          <w:i/>
          <w:iCs/>
          <w:color w:val="000000" w:themeColor="text1"/>
        </w:rPr>
      </w:pPr>
      <w:r w:rsidRPr="00186E79">
        <w:rPr>
          <w:color w:val="000000" w:themeColor="text1"/>
        </w:rPr>
        <w:t xml:space="preserve">La validation définitive de cette compétence sera décidée par le jury, à partir des éléments fournis par l’équipe pédagogique. </w:t>
      </w:r>
      <w:r w:rsidR="00577720" w:rsidRPr="00186E79">
        <w:rPr>
          <w:color w:val="000000" w:themeColor="text1"/>
        </w:rPr>
        <w:t>Cette</w:t>
      </w:r>
      <w:r w:rsidRPr="00186E79">
        <w:rPr>
          <w:color w:val="000000" w:themeColor="text1"/>
        </w:rPr>
        <w:t xml:space="preserve"> validation </w:t>
      </w:r>
      <w:r w:rsidR="00577720" w:rsidRPr="00186E79">
        <w:rPr>
          <w:color w:val="000000" w:themeColor="text1"/>
        </w:rPr>
        <w:t>est prononcée</w:t>
      </w:r>
      <w:r w:rsidRPr="00186E79">
        <w:rPr>
          <w:color w:val="000000" w:themeColor="text1"/>
        </w:rPr>
        <w:t xml:space="preserve"> par le jury, tout en conservant les notes initiales obtenues lors du BUT2.</w:t>
      </w:r>
    </w:p>
    <w:p w14:paraId="6E1B2EA6" w14:textId="37CD236E" w:rsidR="005A3A8D" w:rsidRPr="00186E79" w:rsidRDefault="00A87B56" w:rsidP="0005405F">
      <w:pPr>
        <w:pStyle w:val="Titre3"/>
        <w:rPr>
          <w:color w:val="000000" w:themeColor="text1"/>
        </w:rPr>
      </w:pPr>
      <w:bookmarkStart w:id="22" w:name="_Toc234340548"/>
      <w:r w:rsidRPr="00186E79">
        <w:rPr>
          <w:color w:val="000000" w:themeColor="text1"/>
        </w:rPr>
        <w:t>Re</w:t>
      </w:r>
      <w:r w:rsidR="008A7D7F" w:rsidRPr="00186E79">
        <w:rPr>
          <w:color w:val="000000" w:themeColor="text1"/>
        </w:rPr>
        <w:t>d</w:t>
      </w:r>
      <w:r w:rsidRPr="00186E79">
        <w:rPr>
          <w:color w:val="000000" w:themeColor="text1"/>
        </w:rPr>
        <w:t>oublement</w:t>
      </w:r>
      <w:bookmarkEnd w:id="22"/>
      <w:r w:rsidRPr="00186E79">
        <w:rPr>
          <w:color w:val="000000" w:themeColor="text1"/>
        </w:rPr>
        <w:t xml:space="preserve"> </w:t>
      </w:r>
    </w:p>
    <w:p w14:paraId="09CD29A8" w14:textId="2928759F" w:rsidR="000A5885" w:rsidRPr="00186E79" w:rsidRDefault="000A5885" w:rsidP="00C21CF7">
      <w:pPr>
        <w:spacing w:after="0" w:line="259" w:lineRule="auto"/>
        <w:ind w:left="709"/>
        <w:rPr>
          <w:color w:val="000000" w:themeColor="text1"/>
        </w:rPr>
      </w:pPr>
      <w:r w:rsidRPr="00186E79">
        <w:rPr>
          <w:color w:val="000000" w:themeColor="text1"/>
        </w:rPr>
        <w:t xml:space="preserve">« Pour le BUT, l'étudiant peut être autorisé à redoubler une seule fois chaque semestre dans la limite de quatre redoublements. Le directeur de l'IUT peut autoriser un redoublement supplémentaire en cas de force majeure dûment justifiée et appréciée par ses soins (Arrêté du </w:t>
      </w:r>
      <w:r w:rsidR="008148CD" w:rsidRPr="00186E79">
        <w:rPr>
          <w:color w:val="000000" w:themeColor="text1"/>
        </w:rPr>
        <w:t>15 avril 2022</w:t>
      </w:r>
      <w:r w:rsidRPr="00186E79">
        <w:rPr>
          <w:color w:val="000000" w:themeColor="text1"/>
        </w:rPr>
        <w:t xml:space="preserve"> - annexe 1 : Dispositions générales à la licence professionnelle "</w:t>
      </w:r>
      <w:proofErr w:type="spellStart"/>
      <w:r w:rsidRPr="00186E79">
        <w:rPr>
          <w:color w:val="000000" w:themeColor="text1"/>
        </w:rPr>
        <w:t>bachelor</w:t>
      </w:r>
      <w:proofErr w:type="spellEnd"/>
      <w:r w:rsidRPr="00186E79">
        <w:rPr>
          <w:color w:val="000000" w:themeColor="text1"/>
        </w:rPr>
        <w:t xml:space="preserve"> universitaire de technologie"). Dans le cas où l’étudiant n’est pas autorisé à redoubler, il peut demander à être entendu avant la prise de décision</w:t>
      </w:r>
      <w:r w:rsidR="00516418" w:rsidRPr="00186E79">
        <w:rPr>
          <w:color w:val="000000" w:themeColor="text1"/>
        </w:rPr>
        <w:t xml:space="preserve"> par le Directeur de l’IUT</w:t>
      </w:r>
      <w:r w:rsidRPr="00186E79">
        <w:rPr>
          <w:color w:val="000000" w:themeColor="text1"/>
        </w:rPr>
        <w:t xml:space="preserve">. Le </w:t>
      </w:r>
      <w:r w:rsidR="008148CD" w:rsidRPr="00186E79">
        <w:rPr>
          <w:color w:val="000000" w:themeColor="text1"/>
        </w:rPr>
        <w:t xml:space="preserve">courrier de </w:t>
      </w:r>
      <w:r w:rsidRPr="00186E79">
        <w:rPr>
          <w:color w:val="000000" w:themeColor="text1"/>
        </w:rPr>
        <w:t xml:space="preserve">refus </w:t>
      </w:r>
      <w:r w:rsidR="008148CD" w:rsidRPr="00186E79">
        <w:rPr>
          <w:color w:val="000000" w:themeColor="text1"/>
        </w:rPr>
        <w:t xml:space="preserve">de redoublement </w:t>
      </w:r>
      <w:r w:rsidR="00516418" w:rsidRPr="00186E79">
        <w:rPr>
          <w:color w:val="000000" w:themeColor="text1"/>
        </w:rPr>
        <w:t>sera</w:t>
      </w:r>
      <w:r w:rsidRPr="00186E79">
        <w:rPr>
          <w:color w:val="000000" w:themeColor="text1"/>
        </w:rPr>
        <w:t xml:space="preserve"> motivé et assorti d’un accompagnement à l'orientation. »</w:t>
      </w:r>
    </w:p>
    <w:p w14:paraId="7FDDFF5C" w14:textId="77777777" w:rsidR="00B03904" w:rsidRDefault="00B03904" w:rsidP="00B03904">
      <w:pPr>
        <w:spacing w:after="0" w:line="259" w:lineRule="auto"/>
      </w:pPr>
    </w:p>
    <w:p w14:paraId="45AB1338" w14:textId="4C3CAF88" w:rsidR="00B03904" w:rsidRPr="000A5885" w:rsidRDefault="00B03904" w:rsidP="00F14FEE">
      <w:pPr>
        <w:spacing w:after="0" w:line="259" w:lineRule="auto"/>
        <w:ind w:left="709"/>
      </w:pPr>
      <w:r w:rsidRPr="009B53B0">
        <w:t>Un étudiant, autorisé à redoubler dans une année de formation qu’il n’a pas validée et qui est suspendue,</w:t>
      </w:r>
      <w:r w:rsidR="00D65670" w:rsidRPr="009B53B0">
        <w:t xml:space="preserve"> </w:t>
      </w:r>
      <w:r w:rsidRPr="009B53B0">
        <w:t>se verra propos</w:t>
      </w:r>
      <w:r w:rsidR="00D65670" w:rsidRPr="009B53B0">
        <w:t>er</w:t>
      </w:r>
      <w:r w:rsidRPr="009B53B0">
        <w:t xml:space="preserve"> une inscription dans une formation proche.</w:t>
      </w:r>
    </w:p>
    <w:p w14:paraId="0A972A47" w14:textId="77777777" w:rsidR="00B03904" w:rsidRDefault="00B03904" w:rsidP="007C6628">
      <w:pPr>
        <w:spacing w:after="0" w:line="259" w:lineRule="auto"/>
      </w:pPr>
    </w:p>
    <w:p w14:paraId="0EA955F7" w14:textId="02A7676E" w:rsidR="00B03904" w:rsidRDefault="000A5885" w:rsidP="00F14FEE">
      <w:pPr>
        <w:spacing w:after="0" w:line="259" w:lineRule="auto"/>
        <w:ind w:left="709"/>
      </w:pPr>
      <w:r>
        <w:rPr>
          <w:b/>
          <w:bCs/>
        </w:rPr>
        <w:t>« R</w:t>
      </w:r>
      <w:r w:rsidR="00B03904" w:rsidRPr="003A5224">
        <w:rPr>
          <w:b/>
          <w:bCs/>
        </w:rPr>
        <w:t>edoublement des apprentis</w:t>
      </w:r>
      <w:r>
        <w:t xml:space="preserve"> </w:t>
      </w:r>
      <w:r w:rsidR="00B03904">
        <w:t>: l'article</w:t>
      </w:r>
      <w:r w:rsidR="00D65670">
        <w:t xml:space="preserve"> </w:t>
      </w:r>
      <w:r w:rsidR="00B03904">
        <w:t>L.6222-11 du Code du Travail dispose qu’en cas d'échec à l'obtention du diplôme ou du titre professionnel visé,</w:t>
      </w:r>
      <w:r w:rsidR="00D65670">
        <w:t xml:space="preserve"> </w:t>
      </w:r>
      <w:r w:rsidR="00B03904">
        <w:t>l'apprentissage peut être prolongé pour une durée d'un an au plus :</w:t>
      </w:r>
    </w:p>
    <w:p w14:paraId="11539510" w14:textId="77777777" w:rsidR="00B03904" w:rsidRDefault="00B03904" w:rsidP="00F14FEE">
      <w:pPr>
        <w:spacing w:after="0" w:line="259" w:lineRule="auto"/>
        <w:ind w:left="709"/>
      </w:pPr>
      <w:r>
        <w:t>1. Soit par prorogation du contrat initial ou de la période d'apprentissage ;</w:t>
      </w:r>
    </w:p>
    <w:p w14:paraId="7050DEEB" w14:textId="751ACE6D" w:rsidR="00B03904" w:rsidRDefault="00B03904" w:rsidP="00F14FEE">
      <w:pPr>
        <w:spacing w:after="0" w:line="259" w:lineRule="auto"/>
        <w:ind w:left="709"/>
      </w:pPr>
      <w:r>
        <w:t>2. Soit par conclusion d'un nouveau contrat avec un autre employeur dans des conditions fixées par décret.</w:t>
      </w:r>
    </w:p>
    <w:p w14:paraId="78E12C44" w14:textId="77777777" w:rsidR="00F97536" w:rsidRDefault="00F97536" w:rsidP="00B03904">
      <w:pPr>
        <w:spacing w:after="0" w:line="259" w:lineRule="auto"/>
      </w:pPr>
    </w:p>
    <w:p w14:paraId="66C96EEF" w14:textId="087E1B23" w:rsidR="00B03904" w:rsidRDefault="00B03904" w:rsidP="00F14FEE">
      <w:pPr>
        <w:spacing w:after="0" w:line="259" w:lineRule="auto"/>
        <w:ind w:left="709"/>
      </w:pPr>
      <w:r>
        <w:t xml:space="preserve">Dans le cas où un apprenti n'obtiendrait pas les 60 ECTS requis pour valider l'année de formation au titre de son inscription, il peut redoubler en cours de cycle et garder son contrat d’apprentissage si son employeur, en lien avec l'OPCO (Opérateur de Compétences) est </w:t>
      </w:r>
      <w:r w:rsidR="00A03803">
        <w:t>favorable</w:t>
      </w:r>
      <w:r>
        <w:t>. Le contrat de travail sera dans ce cas prolongé d’un an.</w:t>
      </w:r>
    </w:p>
    <w:p w14:paraId="63A2BCD5" w14:textId="26431C96" w:rsidR="002F73D3" w:rsidRDefault="00B03904" w:rsidP="00F14FEE">
      <w:pPr>
        <w:spacing w:after="0" w:line="259" w:lineRule="auto"/>
        <w:ind w:left="709"/>
      </w:pPr>
      <w:r>
        <w:t xml:space="preserve">Si son employeur n’est pas </w:t>
      </w:r>
      <w:r w:rsidR="00A03803">
        <w:t>favorable</w:t>
      </w:r>
      <w:r>
        <w:t xml:space="preserve">, le contrat est rompu et </w:t>
      </w:r>
      <w:r w:rsidR="00A03803">
        <w:t xml:space="preserve">soit </w:t>
      </w:r>
      <w:r>
        <w:t>l’apprenti redouble sous statut étudiant en formation classique, si cette dernière est proposée</w:t>
      </w:r>
      <w:r w:rsidR="00A03803">
        <w:t xml:space="preserve">, </w:t>
      </w:r>
      <w:r w:rsidR="00A03803" w:rsidRPr="009B53B0">
        <w:t>ou</w:t>
      </w:r>
      <w:r w:rsidRPr="009B53B0">
        <w:t xml:space="preserve"> dans une formation s’y rapprochant</w:t>
      </w:r>
      <w:r>
        <w:t>, soit il trouve un autre contrat d’apprentissage.</w:t>
      </w:r>
      <w:r w:rsidR="000A5885">
        <w:t> »</w:t>
      </w:r>
    </w:p>
    <w:p w14:paraId="1C685DE0" w14:textId="2B77DC49" w:rsidR="00190452" w:rsidRDefault="00190452" w:rsidP="0005405F">
      <w:pPr>
        <w:pStyle w:val="Titre3"/>
      </w:pPr>
      <w:bookmarkStart w:id="23" w:name="_Toc203415722"/>
      <w:bookmarkStart w:id="24" w:name="_Toc204669067"/>
      <w:bookmarkStart w:id="25" w:name="_Toc234340549"/>
      <w:bookmarkEnd w:id="23"/>
      <w:bookmarkEnd w:id="24"/>
      <w:r>
        <w:lastRenderedPageBreak/>
        <w:t>Règles de validation et de délivrance du diplôme</w:t>
      </w:r>
      <w:bookmarkEnd w:id="25"/>
    </w:p>
    <w:p w14:paraId="189B5623" w14:textId="77777777" w:rsidR="00190452" w:rsidRDefault="00190452" w:rsidP="00F14FEE">
      <w:pPr>
        <w:ind w:left="355"/>
      </w:pPr>
      <w:r>
        <w:t xml:space="preserve">La fin des études est sanctionnée par le Bachelor Universitaire de Technologie. </w:t>
      </w:r>
    </w:p>
    <w:p w14:paraId="1A4449F8" w14:textId="2CCC84E5" w:rsidR="00190452" w:rsidRDefault="00190452" w:rsidP="007C6628">
      <w:pPr>
        <w:spacing w:after="0" w:line="259" w:lineRule="auto"/>
      </w:pPr>
    </w:p>
    <w:p w14:paraId="48D66CFC" w14:textId="7E70E5D0" w:rsidR="00190452" w:rsidRDefault="00190452" w:rsidP="00F14FEE">
      <w:pPr>
        <w:ind w:left="355"/>
      </w:pPr>
      <w:r w:rsidRPr="00A03803">
        <w:rPr>
          <w:color w:val="000000" w:themeColor="text1"/>
        </w:rPr>
        <w:t xml:space="preserve">Le diplôme portant mention du «Bachelor Universitaire de Technologie», de la spécialité correspondante et </w:t>
      </w:r>
      <w:r w:rsidR="00A03803" w:rsidRPr="00A03803">
        <w:rPr>
          <w:color w:val="000000" w:themeColor="text1"/>
        </w:rPr>
        <w:t>du</w:t>
      </w:r>
      <w:r w:rsidRPr="00A03803">
        <w:rPr>
          <w:color w:val="000000" w:themeColor="text1"/>
        </w:rPr>
        <w:t xml:space="preserve">  </w:t>
      </w:r>
      <w:r w:rsidR="00A03803" w:rsidRPr="00A03803">
        <w:rPr>
          <w:color w:val="000000" w:themeColor="text1"/>
        </w:rPr>
        <w:t>parcours</w:t>
      </w:r>
      <w:r w:rsidRPr="00A03803">
        <w:rPr>
          <w:color w:val="000000" w:themeColor="text1"/>
        </w:rPr>
        <w:t xml:space="preserve"> concerné est délivré par le président de l’université sur proposition d’un jury présidé par le directeur </w:t>
      </w:r>
      <w:r>
        <w:t>de l’IUT et comprenant les chefs de départements, pour au moins la moitié des enseignants-chercheurs et enseignants, et pour au moins un quart et au plus la moitié de</w:t>
      </w:r>
      <w:r w:rsidR="00A03803">
        <w:t>s</w:t>
      </w:r>
      <w:r>
        <w:t xml:space="preserve"> professionnels en relation étroite avec l</w:t>
      </w:r>
      <w:r w:rsidR="00D65670">
        <w:t>es</w:t>
      </w:r>
      <w:r>
        <w:t xml:space="preserve"> spécialité</w:t>
      </w:r>
      <w:r w:rsidR="00D65670">
        <w:t>s</w:t>
      </w:r>
      <w:r>
        <w:t xml:space="preserve"> concernée</w:t>
      </w:r>
      <w:r w:rsidR="00D65670">
        <w:t>s</w:t>
      </w:r>
      <w:r>
        <w:t xml:space="preserve">, choisis dans les conditions prévues à </w:t>
      </w:r>
      <w:hyperlink r:id="rId15">
        <w:r w:rsidRPr="00190452">
          <w:t>l’article L. 6</w:t>
        </w:r>
      </w:hyperlink>
      <w:hyperlink r:id="rId16">
        <w:r w:rsidRPr="00190452">
          <w:t>12</w:t>
        </w:r>
      </w:hyperlink>
      <w:hyperlink r:id="rId17">
        <w:r w:rsidRPr="00190452">
          <w:t>-</w:t>
        </w:r>
      </w:hyperlink>
      <w:hyperlink r:id="rId18">
        <w:r w:rsidRPr="00190452">
          <w:t>1 du code de l’éducation</w:t>
        </w:r>
      </w:hyperlink>
      <w:hyperlink r:id="rId19">
        <w:r>
          <w:t>.</w:t>
        </w:r>
      </w:hyperlink>
      <w:r>
        <w:t xml:space="preserve"> </w:t>
      </w:r>
    </w:p>
    <w:p w14:paraId="09019815" w14:textId="77777777" w:rsidR="008F23AE" w:rsidRDefault="008F23AE" w:rsidP="007C6628">
      <w:pPr>
        <w:ind w:left="-5"/>
      </w:pPr>
    </w:p>
    <w:p w14:paraId="508166C7" w14:textId="4D23F391" w:rsidR="00746729" w:rsidRPr="00577720" w:rsidRDefault="00746729" w:rsidP="0026512B">
      <w:pPr>
        <w:pStyle w:val="Paragraphedeliste"/>
        <w:numPr>
          <w:ilvl w:val="0"/>
          <w:numId w:val="17"/>
        </w:numPr>
      </w:pPr>
      <w:r>
        <w:t>Le Jury, présidé par le directeur de l’IUT, se prononce sur la validation des unités d’enseignement, l’attribution du diplôme universitaire de technologie et l’attribution de la licence professionnelle</w:t>
      </w:r>
      <w:r w:rsidR="00033E10">
        <w:t xml:space="preserve"> « Bachelor</w:t>
      </w:r>
      <w:r>
        <w:t xml:space="preserve"> </w:t>
      </w:r>
      <w:r w:rsidR="00D65670" w:rsidRPr="00577720">
        <w:t>U</w:t>
      </w:r>
      <w:r w:rsidRPr="00577720">
        <w:t xml:space="preserve">niversitaire de </w:t>
      </w:r>
      <w:r w:rsidR="00D65670" w:rsidRPr="00577720">
        <w:t>T</w:t>
      </w:r>
      <w:r w:rsidRPr="00577720">
        <w:t>echnologie</w:t>
      </w:r>
      <w:r w:rsidR="00033E10" w:rsidRPr="00577720">
        <w:t xml:space="preserve"> </w:t>
      </w:r>
      <w:r w:rsidRPr="00577720">
        <w:t>»</w:t>
      </w:r>
      <w:r w:rsidR="00F97536" w:rsidRPr="00577720">
        <w:t> ;</w:t>
      </w:r>
    </w:p>
    <w:p w14:paraId="1DBD61FB" w14:textId="565B2F2F" w:rsidR="00746729" w:rsidRPr="00577720" w:rsidRDefault="00746729" w:rsidP="0026512B">
      <w:pPr>
        <w:pStyle w:val="Paragraphedeliste"/>
        <w:numPr>
          <w:ilvl w:val="0"/>
          <w:numId w:val="17"/>
        </w:numPr>
      </w:pPr>
      <w:r w:rsidRPr="00577720">
        <w:t xml:space="preserve">Le BUT </w:t>
      </w:r>
      <w:r w:rsidR="00A03803" w:rsidRPr="00577720">
        <w:t>est obtenu</w:t>
      </w:r>
      <w:r w:rsidRPr="00577720">
        <w:t xml:space="preserve"> par l’acquisition de </w:t>
      </w:r>
      <w:r w:rsidR="00984EC6" w:rsidRPr="00577720">
        <w:t>toutes les</w:t>
      </w:r>
      <w:r w:rsidRPr="00577720">
        <w:t xml:space="preserve"> UE constitutive</w:t>
      </w:r>
      <w:r w:rsidR="00497024" w:rsidRPr="00577720">
        <w:t>s</w:t>
      </w:r>
      <w:r w:rsidR="00CE188D" w:rsidRPr="00577720">
        <w:t xml:space="preserve">. </w:t>
      </w:r>
      <w:r w:rsidRPr="00577720">
        <w:t>L</w:t>
      </w:r>
      <w:r w:rsidR="00CE188D" w:rsidRPr="00577720">
        <w:t xml:space="preserve">’obtention du </w:t>
      </w:r>
      <w:r w:rsidRPr="00577720">
        <w:t xml:space="preserve">BUT </w:t>
      </w:r>
      <w:r w:rsidR="00CE188D" w:rsidRPr="00577720">
        <w:t xml:space="preserve">confère </w:t>
      </w:r>
      <w:r w:rsidRPr="00577720">
        <w:t>la totalité des 180 ECTS</w:t>
      </w:r>
      <w:r w:rsidR="00F97536" w:rsidRPr="00577720">
        <w:t> </w:t>
      </w:r>
      <w:r w:rsidR="00A03803" w:rsidRPr="00577720">
        <w:t xml:space="preserve">correspondants </w:t>
      </w:r>
      <w:r w:rsidR="00F97536" w:rsidRPr="00577720">
        <w:t>;</w:t>
      </w:r>
    </w:p>
    <w:p w14:paraId="2DF7E7A0" w14:textId="77AC65F4" w:rsidR="009550CE" w:rsidRPr="00186E79" w:rsidRDefault="00746729" w:rsidP="0026512B">
      <w:pPr>
        <w:pStyle w:val="Paragraphedeliste"/>
        <w:numPr>
          <w:ilvl w:val="0"/>
          <w:numId w:val="17"/>
        </w:numPr>
        <w:rPr>
          <w:color w:val="000000" w:themeColor="text1"/>
        </w:rPr>
      </w:pPr>
      <w:r w:rsidRPr="00577720">
        <w:t>Les résultats finaux (ADM, AJ…) décidés par le Jury</w:t>
      </w:r>
      <w:r w:rsidR="009550CE" w:rsidRPr="00577720">
        <w:t xml:space="preserve">, ainsi que les bulletins de notes des UE, </w:t>
      </w:r>
      <w:r w:rsidRPr="00577720">
        <w:t xml:space="preserve">sont </w:t>
      </w:r>
      <w:r w:rsidR="009550CE" w:rsidRPr="00577720">
        <w:t xml:space="preserve">à </w:t>
      </w:r>
      <w:r w:rsidR="009550CE" w:rsidRPr="00186E79">
        <w:rPr>
          <w:color w:val="000000" w:themeColor="text1"/>
        </w:rPr>
        <w:t>disposition des étudiants sur leur ENT ;</w:t>
      </w:r>
    </w:p>
    <w:p w14:paraId="00DD8EE1" w14:textId="00D00AFC" w:rsidR="008148CD" w:rsidRPr="00186E79" w:rsidRDefault="008148CD" w:rsidP="0026512B">
      <w:pPr>
        <w:pStyle w:val="Paragraphedeliste"/>
        <w:numPr>
          <w:ilvl w:val="0"/>
          <w:numId w:val="17"/>
        </w:numPr>
        <w:rPr>
          <w:color w:val="000000" w:themeColor="text1"/>
        </w:rPr>
      </w:pPr>
      <w:r w:rsidRPr="00186E79">
        <w:rPr>
          <w:color w:val="000000" w:themeColor="text1"/>
        </w:rPr>
        <w:t>Le DUT (Diplôme Universitaire de Technologie) est délivré lorsque l’étudiant obtient les 120 ECTS du niveau intermédiaire.</w:t>
      </w:r>
    </w:p>
    <w:p w14:paraId="2A6E7627" w14:textId="77777777" w:rsidR="008148CD" w:rsidRPr="00186E79" w:rsidRDefault="008148CD" w:rsidP="008148CD">
      <w:pPr>
        <w:pStyle w:val="Paragraphedeliste"/>
        <w:numPr>
          <w:ilvl w:val="0"/>
          <w:numId w:val="17"/>
        </w:numPr>
        <w:rPr>
          <w:color w:val="000000" w:themeColor="text1"/>
        </w:rPr>
      </w:pPr>
      <w:r w:rsidRPr="00186E79">
        <w:rPr>
          <w:color w:val="000000" w:themeColor="text1"/>
        </w:rPr>
        <w:t>Le bulletin du détail des notes est disponible au secrétariat des départements ou envoyé par courrier postal ou électronique ;</w:t>
      </w:r>
    </w:p>
    <w:p w14:paraId="63C46057" w14:textId="7E735AAE" w:rsidR="005A3A8D" w:rsidRPr="008105CA" w:rsidRDefault="00A87B56" w:rsidP="0005405F">
      <w:pPr>
        <w:pStyle w:val="Titre3"/>
      </w:pPr>
      <w:bookmarkStart w:id="26" w:name="_Toc234340550"/>
      <w:r w:rsidRPr="0068571E">
        <w:t>Bonification et aménagement d’études</w:t>
      </w:r>
      <w:bookmarkEnd w:id="26"/>
    </w:p>
    <w:p w14:paraId="13B8575C" w14:textId="77777777" w:rsidR="00746729" w:rsidRDefault="00746729" w:rsidP="00F14FEE">
      <w:pPr>
        <w:spacing w:after="0"/>
        <w:ind w:left="360"/>
      </w:pPr>
      <w:r>
        <w:t>Une bonification peut être attribuée au titre de l’engagement étudiant ou d’une activité sportive exercée dans le cadre du SUAPS.</w:t>
      </w:r>
    </w:p>
    <w:p w14:paraId="4E2A09F8" w14:textId="389ABFB2" w:rsidR="00067885" w:rsidRPr="00F97536" w:rsidRDefault="00746729" w:rsidP="0026512B">
      <w:pPr>
        <w:pStyle w:val="Paragraphedeliste"/>
        <w:numPr>
          <w:ilvl w:val="0"/>
          <w:numId w:val="18"/>
        </w:numPr>
        <w:pBdr>
          <w:top w:val="nil"/>
          <w:left w:val="nil"/>
          <w:bottom w:val="nil"/>
          <w:right w:val="nil"/>
          <w:between w:val="nil"/>
        </w:pBdr>
        <w:spacing w:after="0"/>
        <w:rPr>
          <w:lang w:val="fr"/>
        </w:rPr>
      </w:pPr>
      <w:r w:rsidRPr="00984EC6">
        <w:rPr>
          <w:rFonts w:eastAsia="Times New Roman"/>
          <w:lang w:val="fr"/>
        </w:rPr>
        <w:t xml:space="preserve">Les activités </w:t>
      </w:r>
      <w:r w:rsidRPr="004B4670">
        <w:t>et/ou engagements des étudiants qui ouvrent droit au dispositif sont énoncés par l’article L 611-9 du Code de l’éducation</w:t>
      </w:r>
      <w:r w:rsidR="00067885">
        <w:t xml:space="preserve"> </w:t>
      </w:r>
      <w:r w:rsidR="00011016">
        <w:t>(</w:t>
      </w:r>
      <w:r w:rsidRPr="00984EC6">
        <w:rPr>
          <w:lang w:val="fr"/>
        </w:rPr>
        <w:t>une activité bénévole au sein d’une association régie par la loi de 1901</w:t>
      </w:r>
      <w:r w:rsidR="00067885">
        <w:rPr>
          <w:lang w:val="fr"/>
        </w:rPr>
        <w:t xml:space="preserve"> </w:t>
      </w:r>
      <w:r w:rsidRPr="00984EC6">
        <w:rPr>
          <w:lang w:val="fr"/>
        </w:rPr>
        <w:t>; une activité professionnelle</w:t>
      </w:r>
      <w:r w:rsidR="00067885">
        <w:rPr>
          <w:lang w:val="fr"/>
        </w:rPr>
        <w:t xml:space="preserve"> </w:t>
      </w:r>
      <w:r w:rsidRPr="00984EC6">
        <w:rPr>
          <w:lang w:val="fr"/>
        </w:rPr>
        <w:t>; une activité sportive sous réserve d’être inscrit sur les listes mentionnées à l’article L 221-2 du code du sport</w:t>
      </w:r>
      <w:r w:rsidR="00067885">
        <w:rPr>
          <w:lang w:val="fr"/>
        </w:rPr>
        <w:t xml:space="preserve"> </w:t>
      </w:r>
      <w:r w:rsidRPr="00984EC6">
        <w:rPr>
          <w:lang w:val="fr"/>
        </w:rPr>
        <w:t>; une</w:t>
      </w:r>
      <w:r w:rsidRPr="00984EC6">
        <w:rPr>
          <w:rFonts w:eastAsia="Times New Roman"/>
          <w:bCs/>
          <w:lang w:val="fr"/>
        </w:rPr>
        <w:t xml:space="preserve"> activité militaire dans la réserve opérationnelle</w:t>
      </w:r>
      <w:r w:rsidR="00067885">
        <w:rPr>
          <w:rFonts w:eastAsia="Times New Roman"/>
          <w:bCs/>
          <w:lang w:val="fr"/>
        </w:rPr>
        <w:t xml:space="preserve"> </w:t>
      </w:r>
      <w:r w:rsidRPr="00984EC6">
        <w:rPr>
          <w:rFonts w:eastAsia="Times New Roman"/>
          <w:lang w:val="fr"/>
        </w:rPr>
        <w:t>; un engagement dans la réserve opérationnelle de la police nationale</w:t>
      </w:r>
      <w:r w:rsidR="00067885">
        <w:rPr>
          <w:rFonts w:eastAsia="Times New Roman"/>
          <w:lang w:val="fr"/>
        </w:rPr>
        <w:t xml:space="preserve"> </w:t>
      </w:r>
      <w:r w:rsidRPr="00984EC6">
        <w:rPr>
          <w:rFonts w:eastAsia="Times New Roman"/>
          <w:lang w:val="fr"/>
        </w:rPr>
        <w:t xml:space="preserve">; </w:t>
      </w:r>
      <w:r w:rsidRPr="00984EC6">
        <w:rPr>
          <w:rFonts w:eastAsia="Times New Roman"/>
          <w:bCs/>
          <w:lang w:val="fr"/>
        </w:rPr>
        <w:t>un engagement de sapeur-pompier</w:t>
      </w:r>
      <w:r w:rsidR="00067885">
        <w:rPr>
          <w:rFonts w:eastAsia="Times New Roman"/>
          <w:bCs/>
          <w:lang w:val="fr"/>
        </w:rPr>
        <w:t xml:space="preserve"> </w:t>
      </w:r>
      <w:r w:rsidRPr="00984EC6">
        <w:rPr>
          <w:rFonts w:eastAsia="Times New Roman"/>
          <w:bCs/>
          <w:lang w:val="fr"/>
        </w:rPr>
        <w:t>volontaire</w:t>
      </w:r>
      <w:r w:rsidR="00067885">
        <w:rPr>
          <w:rFonts w:eastAsia="Times New Roman"/>
          <w:bCs/>
          <w:lang w:val="fr"/>
        </w:rPr>
        <w:t xml:space="preserve"> </w:t>
      </w:r>
      <w:r w:rsidRPr="00984EC6">
        <w:rPr>
          <w:rFonts w:eastAsia="Times New Roman"/>
          <w:lang w:val="fr"/>
        </w:rPr>
        <w:t xml:space="preserve">; </w:t>
      </w:r>
      <w:r w:rsidRPr="00984EC6">
        <w:rPr>
          <w:rFonts w:eastAsia="Times New Roman"/>
          <w:bCs/>
          <w:lang w:val="fr"/>
        </w:rPr>
        <w:t>un engagement de service civique</w:t>
      </w:r>
      <w:r w:rsidR="00067885">
        <w:rPr>
          <w:rFonts w:eastAsia="Times New Roman"/>
          <w:bCs/>
          <w:lang w:val="fr"/>
        </w:rPr>
        <w:t xml:space="preserve"> </w:t>
      </w:r>
      <w:r w:rsidRPr="00984EC6">
        <w:rPr>
          <w:rFonts w:eastAsia="Times New Roman"/>
          <w:lang w:val="fr"/>
        </w:rPr>
        <w:t xml:space="preserve">; </w:t>
      </w:r>
      <w:r w:rsidRPr="00984EC6">
        <w:rPr>
          <w:rFonts w:eastAsia="Times New Roman"/>
          <w:bCs/>
          <w:lang w:val="fr"/>
        </w:rPr>
        <w:t>un engagement de volontariat dans les armées</w:t>
      </w:r>
      <w:r w:rsidR="00011016" w:rsidRPr="00984EC6">
        <w:rPr>
          <w:rFonts w:eastAsia="Times New Roman"/>
          <w:bCs/>
          <w:lang w:val="fr"/>
        </w:rPr>
        <w:t>)</w:t>
      </w:r>
      <w:r w:rsidR="00F97536">
        <w:rPr>
          <w:rFonts w:eastAsia="Times New Roman"/>
          <w:bCs/>
          <w:lang w:val="fr"/>
        </w:rPr>
        <w:t> ;</w:t>
      </w:r>
    </w:p>
    <w:p w14:paraId="1D97E57D" w14:textId="56CA41E6" w:rsidR="00067885" w:rsidRPr="00A03803" w:rsidRDefault="00746729" w:rsidP="0026512B">
      <w:pPr>
        <w:pStyle w:val="Paragraphedeliste"/>
        <w:numPr>
          <w:ilvl w:val="0"/>
          <w:numId w:val="18"/>
        </w:numPr>
        <w:pBdr>
          <w:top w:val="nil"/>
          <w:left w:val="nil"/>
          <w:bottom w:val="nil"/>
          <w:right w:val="nil"/>
          <w:between w:val="nil"/>
        </w:pBdr>
        <w:spacing w:after="0"/>
        <w:rPr>
          <w:color w:val="000000" w:themeColor="text1"/>
          <w:lang w:val="fr"/>
        </w:rPr>
      </w:pPr>
      <w:r w:rsidRPr="00984EC6">
        <w:rPr>
          <w:lang w:val="fr"/>
        </w:rPr>
        <w:t>L’Université de Montpellier reconnait, par ailleurs, au titre de l’engagement étudiant</w:t>
      </w:r>
      <w:r w:rsidR="00067885">
        <w:rPr>
          <w:lang w:val="fr"/>
        </w:rPr>
        <w:t xml:space="preserve"> </w:t>
      </w:r>
      <w:r w:rsidRPr="00984EC6">
        <w:rPr>
          <w:lang w:val="fr"/>
        </w:rPr>
        <w:t>: toute activité d’élus dans un des conseils de l’établissement, au CNESER, au CROUS ou dans une collectivité territoriale</w:t>
      </w:r>
      <w:r w:rsidR="00067885">
        <w:rPr>
          <w:lang w:val="fr"/>
        </w:rPr>
        <w:t xml:space="preserve"> </w:t>
      </w:r>
      <w:r w:rsidRPr="00984EC6">
        <w:rPr>
          <w:lang w:val="fr"/>
        </w:rPr>
        <w:t xml:space="preserve">; </w:t>
      </w:r>
      <w:r w:rsidRPr="00A03803">
        <w:rPr>
          <w:color w:val="000000" w:themeColor="text1"/>
        </w:rPr>
        <w:t>les étudiants membres d’u</w:t>
      </w:r>
      <w:r w:rsidR="00011016" w:rsidRPr="00A03803">
        <w:rPr>
          <w:color w:val="000000" w:themeColor="text1"/>
        </w:rPr>
        <w:t>n</w:t>
      </w:r>
      <w:r w:rsidRPr="00A03803">
        <w:rPr>
          <w:color w:val="000000" w:themeColor="text1"/>
        </w:rPr>
        <w:t xml:space="preserve"> bureau de la vie étudiante ou d’un bureau des étudiants (UFR, Ecoles, Instituts)</w:t>
      </w:r>
      <w:r w:rsidR="00067885" w:rsidRPr="00A03803">
        <w:rPr>
          <w:color w:val="000000" w:themeColor="text1"/>
        </w:rPr>
        <w:t xml:space="preserve"> </w:t>
      </w:r>
      <w:r w:rsidRPr="00A03803">
        <w:rPr>
          <w:color w:val="000000" w:themeColor="text1"/>
        </w:rPr>
        <w:t xml:space="preserve">; </w:t>
      </w:r>
      <w:r w:rsidRPr="00A03803">
        <w:rPr>
          <w:color w:val="000000" w:themeColor="text1"/>
          <w:lang w:val="fr"/>
        </w:rPr>
        <w:t>les étudiants titulaires d’un mandat syndical</w:t>
      </w:r>
      <w:r w:rsidR="00F97536" w:rsidRPr="00A03803">
        <w:rPr>
          <w:color w:val="000000" w:themeColor="text1"/>
          <w:lang w:val="fr"/>
        </w:rPr>
        <w:t> ;</w:t>
      </w:r>
    </w:p>
    <w:p w14:paraId="38FD8CBD" w14:textId="0D9E3669" w:rsidR="00067885" w:rsidRPr="00F97536" w:rsidRDefault="00746729" w:rsidP="0026512B">
      <w:pPr>
        <w:pStyle w:val="Paragraphedeliste"/>
        <w:numPr>
          <w:ilvl w:val="0"/>
          <w:numId w:val="18"/>
        </w:numPr>
        <w:pBdr>
          <w:top w:val="nil"/>
          <w:left w:val="nil"/>
          <w:bottom w:val="nil"/>
          <w:right w:val="nil"/>
          <w:between w:val="nil"/>
        </w:pBdr>
        <w:spacing w:after="0"/>
        <w:rPr>
          <w:lang w:val="fr"/>
        </w:rPr>
      </w:pPr>
      <w:r w:rsidRPr="00F97536">
        <w:rPr>
          <w:lang w:val="fr"/>
        </w:rPr>
        <w:t xml:space="preserve">L’étudiant désirant bénéficier de la bonification au titre de l’engagement </w:t>
      </w:r>
      <w:r w:rsidR="00011016" w:rsidRPr="00F97536">
        <w:rPr>
          <w:lang w:val="fr"/>
        </w:rPr>
        <w:t>étudiant</w:t>
      </w:r>
      <w:r w:rsidRPr="00F97536">
        <w:rPr>
          <w:lang w:val="fr"/>
        </w:rPr>
        <w:t xml:space="preserve"> devra en faire la demande à l’aide du formulaire</w:t>
      </w:r>
      <w:r w:rsidR="00033E10" w:rsidRPr="00F97536">
        <w:rPr>
          <w:lang w:val="fr"/>
        </w:rPr>
        <w:t xml:space="preserve"> « Demande</w:t>
      </w:r>
      <w:r w:rsidRPr="00F97536">
        <w:rPr>
          <w:lang w:val="fr"/>
        </w:rPr>
        <w:t xml:space="preserve"> de validation des compétences, connaissances et aptitude dans le cadre de l’engagement citoyen</w:t>
      </w:r>
      <w:r w:rsidR="00033E10">
        <w:rPr>
          <w:lang w:val="fr"/>
        </w:rPr>
        <w:t xml:space="preserve"> </w:t>
      </w:r>
      <w:r w:rsidRPr="00F97536">
        <w:rPr>
          <w:lang w:val="fr"/>
        </w:rPr>
        <w:t xml:space="preserve">» disponible </w:t>
      </w:r>
      <w:r w:rsidR="00011016" w:rsidRPr="00F97536">
        <w:rPr>
          <w:lang w:val="fr"/>
        </w:rPr>
        <w:t>à la scolarité de l’IUT</w:t>
      </w:r>
      <w:r w:rsidR="00F97536" w:rsidRPr="00F97536">
        <w:rPr>
          <w:lang w:val="fr"/>
        </w:rPr>
        <w:t> ;</w:t>
      </w:r>
    </w:p>
    <w:p w14:paraId="1385D271" w14:textId="38134D16" w:rsidR="00746729" w:rsidRPr="00A03803" w:rsidRDefault="00746729" w:rsidP="0026512B">
      <w:pPr>
        <w:pStyle w:val="Paragraphedeliste"/>
        <w:numPr>
          <w:ilvl w:val="0"/>
          <w:numId w:val="18"/>
        </w:numPr>
        <w:pBdr>
          <w:top w:val="nil"/>
          <w:left w:val="nil"/>
          <w:bottom w:val="nil"/>
          <w:right w:val="nil"/>
          <w:between w:val="nil"/>
        </w:pBdr>
        <w:spacing w:after="0"/>
        <w:rPr>
          <w:color w:val="000000" w:themeColor="text1"/>
          <w:lang w:val="fr"/>
        </w:rPr>
      </w:pPr>
      <w:r w:rsidRPr="00984EC6">
        <w:rPr>
          <w:lang w:val="fr"/>
        </w:rPr>
        <w:t>L’étudiant désirant bénéficier d’une bonification au titre du sport, doit s’inscrire au SUAPS</w:t>
      </w:r>
      <w:r w:rsidR="00011016" w:rsidRPr="00984EC6">
        <w:rPr>
          <w:lang w:val="fr"/>
        </w:rPr>
        <w:t>.</w:t>
      </w:r>
      <w:r w:rsidR="00011016" w:rsidRPr="00C00092">
        <w:rPr>
          <w:lang w:val="fr"/>
        </w:rPr>
        <w:t xml:space="preserve"> </w:t>
      </w:r>
      <w:r w:rsidRPr="00A03803">
        <w:rPr>
          <w:color w:val="000000" w:themeColor="text1"/>
          <w:lang w:val="fr"/>
        </w:rPr>
        <w:t xml:space="preserve">La bonification est calculée </w:t>
      </w:r>
      <w:r w:rsidR="00A03803" w:rsidRPr="00A03803">
        <w:rPr>
          <w:color w:val="000000" w:themeColor="text1"/>
          <w:lang w:val="fr"/>
        </w:rPr>
        <w:t>par le professeur de sport</w:t>
      </w:r>
      <w:r w:rsidRPr="00A03803">
        <w:rPr>
          <w:color w:val="000000" w:themeColor="text1"/>
          <w:lang w:val="fr"/>
        </w:rPr>
        <w:t xml:space="preserve">. Ce résultat tient compte du respect de l’assiduité. </w:t>
      </w:r>
    </w:p>
    <w:p w14:paraId="3BCB4D4E" w14:textId="77777777" w:rsidR="00067885" w:rsidRDefault="00067885" w:rsidP="00067885">
      <w:pPr>
        <w:spacing w:after="0"/>
        <w:ind w:left="-5" w:right="599"/>
      </w:pPr>
    </w:p>
    <w:p w14:paraId="2445E710" w14:textId="10B8C783" w:rsidR="00060140" w:rsidRPr="00A03803" w:rsidRDefault="00011016" w:rsidP="00F14FEE">
      <w:pPr>
        <w:spacing w:after="0"/>
        <w:ind w:left="360" w:right="-35"/>
        <w:rPr>
          <w:color w:val="000000" w:themeColor="text1"/>
          <w:lang w:val="fr"/>
        </w:rPr>
      </w:pPr>
      <w:r w:rsidRPr="00E965B4">
        <w:t xml:space="preserve">La </w:t>
      </w:r>
      <w:r w:rsidRPr="00E965B4">
        <w:rPr>
          <w:color w:val="000000" w:themeColor="text1"/>
        </w:rPr>
        <w:t>bonification est répercutée sur</w:t>
      </w:r>
      <w:r w:rsidR="00535549" w:rsidRPr="00E965B4">
        <w:rPr>
          <w:color w:val="000000" w:themeColor="text1"/>
        </w:rPr>
        <w:t xml:space="preserve"> la</w:t>
      </w:r>
      <w:r w:rsidRPr="00E965B4">
        <w:rPr>
          <w:color w:val="000000" w:themeColor="text1"/>
        </w:rPr>
        <w:t xml:space="preserve"> moyenne de chaque UE. La bonification </w:t>
      </w:r>
      <w:r w:rsidR="00A03803" w:rsidRPr="00E965B4">
        <w:rPr>
          <w:color w:val="000000" w:themeColor="text1"/>
        </w:rPr>
        <w:t>au titre du sport</w:t>
      </w:r>
      <w:r w:rsidRPr="00E965B4">
        <w:rPr>
          <w:color w:val="000000" w:themeColor="text1"/>
        </w:rPr>
        <w:t xml:space="preserve"> ne pourra dépasser +</w:t>
      </w:r>
      <w:r w:rsidR="00A03803" w:rsidRPr="00E965B4">
        <w:rPr>
          <w:color w:val="000000" w:themeColor="text1"/>
        </w:rPr>
        <w:t xml:space="preserve"> </w:t>
      </w:r>
      <w:r w:rsidRPr="00E965B4">
        <w:rPr>
          <w:color w:val="000000" w:themeColor="text1"/>
        </w:rPr>
        <w:t>0,3 point</w:t>
      </w:r>
      <w:r w:rsidR="00535549" w:rsidRPr="00E965B4">
        <w:rPr>
          <w:color w:val="000000" w:themeColor="text1"/>
        </w:rPr>
        <w:t xml:space="preserve"> ajouté à chaque UE</w:t>
      </w:r>
      <w:r w:rsidRPr="00E965B4">
        <w:rPr>
          <w:color w:val="000000" w:themeColor="text1"/>
        </w:rPr>
        <w:t>.</w:t>
      </w:r>
      <w:r w:rsidR="00A03803" w:rsidRPr="00E965B4">
        <w:rPr>
          <w:color w:val="000000" w:themeColor="text1"/>
        </w:rPr>
        <w:t xml:space="preserve"> La bonification totale, somme de l’</w:t>
      </w:r>
      <w:r w:rsidR="00060140" w:rsidRPr="00E965B4">
        <w:rPr>
          <w:color w:val="000000" w:themeColor="text1"/>
        </w:rPr>
        <w:t>ensemble des</w:t>
      </w:r>
      <w:r w:rsidR="00A03803" w:rsidRPr="00E965B4">
        <w:rPr>
          <w:color w:val="000000" w:themeColor="text1"/>
        </w:rPr>
        <w:t xml:space="preserve"> </w:t>
      </w:r>
      <w:r w:rsidR="00060140" w:rsidRPr="00E965B4">
        <w:rPr>
          <w:color w:val="000000" w:themeColor="text1"/>
        </w:rPr>
        <w:t>bonification</w:t>
      </w:r>
      <w:r w:rsidR="008063C0" w:rsidRPr="00E965B4">
        <w:rPr>
          <w:color w:val="000000" w:themeColor="text1"/>
        </w:rPr>
        <w:t>s</w:t>
      </w:r>
      <w:r w:rsidR="00A03803" w:rsidRPr="00E965B4">
        <w:rPr>
          <w:color w:val="000000" w:themeColor="text1"/>
        </w:rPr>
        <w:t>,</w:t>
      </w:r>
      <w:r w:rsidR="00060140" w:rsidRPr="00E965B4">
        <w:rPr>
          <w:color w:val="000000" w:themeColor="text1"/>
        </w:rPr>
        <w:t xml:space="preserve"> ne pourra dépasser + 0,5 point par semestre.</w:t>
      </w:r>
    </w:p>
    <w:p w14:paraId="5528AF2F" w14:textId="0D5BF9B0" w:rsidR="005A3A8D" w:rsidRPr="008105CA" w:rsidRDefault="00A87B56" w:rsidP="0005405F">
      <w:pPr>
        <w:pStyle w:val="Titre3"/>
      </w:pPr>
      <w:bookmarkStart w:id="27" w:name="_Toc234340551"/>
      <w:r w:rsidRPr="0068571E">
        <w:t>Stages</w:t>
      </w:r>
      <w:bookmarkEnd w:id="27"/>
      <w:r w:rsidRPr="0068571E">
        <w:t xml:space="preserve"> </w:t>
      </w:r>
    </w:p>
    <w:p w14:paraId="14D59118" w14:textId="77777777" w:rsidR="005A3A8D" w:rsidRDefault="00A87B56" w:rsidP="00F14FEE">
      <w:pPr>
        <w:ind w:left="360"/>
        <w:rPr>
          <w:rFonts w:cs="Arial"/>
        </w:rPr>
      </w:pPr>
      <w:r w:rsidRPr="00067885">
        <w:rPr>
          <w:rFonts w:cs="Arial"/>
        </w:rPr>
        <w:t>Tout stage intégré dans le cursus doit faire l’objet d’une convention de stage tripartite (étudiant/IUT/entreprise) établie selon le modèle de la convention type nationale.</w:t>
      </w:r>
    </w:p>
    <w:p w14:paraId="2E3A8553" w14:textId="4B5EBB91" w:rsidR="000F10AC" w:rsidRPr="000F10AC" w:rsidRDefault="000F10AC" w:rsidP="000F10AC">
      <w:pPr>
        <w:pStyle w:val="Paragraphedeliste"/>
        <w:numPr>
          <w:ilvl w:val="0"/>
          <w:numId w:val="18"/>
        </w:numPr>
        <w:rPr>
          <w:rFonts w:cs="Arial"/>
        </w:rPr>
      </w:pPr>
      <w:r w:rsidRPr="000F10AC">
        <w:rPr>
          <w:rFonts w:cs="Arial"/>
        </w:rPr>
        <w:t xml:space="preserve">Le stage contribue </w:t>
      </w:r>
      <w:proofErr w:type="spellStart"/>
      <w:r w:rsidRPr="000F10AC">
        <w:rPr>
          <w:rFonts w:cs="Arial"/>
        </w:rPr>
        <w:t>a</w:t>
      </w:r>
      <w:proofErr w:type="spellEnd"/>
      <w:r w:rsidRPr="000F10AC">
        <w:rPr>
          <w:rFonts w:cs="Arial"/>
        </w:rPr>
        <w:t>̀ la professionnalisation de l’étudiant et à la validation des compétences du Bachelor Universitaire de Technologie. Les stages sont répartis selon le calendrier suivant : 8 à 12</w:t>
      </w:r>
      <w:r>
        <w:rPr>
          <w:rFonts w:cs="Arial"/>
        </w:rPr>
        <w:t xml:space="preserve"> </w:t>
      </w:r>
      <w:r w:rsidRPr="000F10AC">
        <w:rPr>
          <w:rFonts w:cs="Arial"/>
        </w:rPr>
        <w:t>semaines les 4 premiers semestres</w:t>
      </w:r>
      <w:r>
        <w:rPr>
          <w:rFonts w:cs="Arial"/>
        </w:rPr>
        <w:t> :</w:t>
      </w:r>
      <w:r w:rsidRPr="000F10AC">
        <w:rPr>
          <w:rFonts w:cs="Arial"/>
        </w:rPr>
        <w:t xml:space="preserve"> 12 à 16 semaines la dernière année. La durée et le positionnement des différentes périodes de stages est définie dans les programmes nationaux des spécialités.</w:t>
      </w:r>
    </w:p>
    <w:p w14:paraId="602BF239" w14:textId="3AF6EEF8" w:rsidR="005A3A8D" w:rsidRPr="00067885" w:rsidRDefault="00A87B56" w:rsidP="0026512B">
      <w:pPr>
        <w:pStyle w:val="Paragraphedeliste"/>
        <w:numPr>
          <w:ilvl w:val="0"/>
          <w:numId w:val="18"/>
        </w:numPr>
        <w:rPr>
          <w:rFonts w:cs="Arial"/>
        </w:rPr>
      </w:pPr>
      <w:r w:rsidRPr="00067885">
        <w:rPr>
          <w:rFonts w:cs="Arial"/>
        </w:rPr>
        <w:t>En France, un stage d'une durée supérieure à 308 heures, consécutives ou non, entraîne le versement d'une gratification dont le montant est réglementé selon un pourcentage du plafond horaire de la sécurité sociale</w:t>
      </w:r>
      <w:r w:rsidR="00F97536">
        <w:rPr>
          <w:rFonts w:cs="Arial"/>
        </w:rPr>
        <w:t> ;</w:t>
      </w:r>
    </w:p>
    <w:p w14:paraId="10F870DE" w14:textId="05C24760" w:rsidR="005A3A8D" w:rsidRPr="00067885" w:rsidRDefault="00A87B56" w:rsidP="0026512B">
      <w:pPr>
        <w:pStyle w:val="Paragraphedeliste"/>
        <w:numPr>
          <w:ilvl w:val="0"/>
          <w:numId w:val="18"/>
        </w:numPr>
        <w:rPr>
          <w:rFonts w:cs="Arial"/>
        </w:rPr>
      </w:pPr>
      <w:r w:rsidRPr="00067885">
        <w:rPr>
          <w:rFonts w:cs="Arial"/>
        </w:rPr>
        <w:t xml:space="preserve">Chaque période de 7 heures de présence effective, consécutives ou non, est considérée comme équivalente à un jour de stage ; chaque période de 22 jours de présence effective, consécutifs ou non, </w:t>
      </w:r>
      <w:r w:rsidRPr="00067885">
        <w:rPr>
          <w:rFonts w:cs="Arial"/>
        </w:rPr>
        <w:lastRenderedPageBreak/>
        <w:t>équivaut à 1 mois de stage. La gratification est déclenchée à partir de 309 heures de stage. La durée du stage ne peut dépasser 924 heures (6 mois)</w:t>
      </w:r>
      <w:r w:rsidR="00F97536">
        <w:rPr>
          <w:rFonts w:cs="Arial"/>
        </w:rPr>
        <w:t> ;</w:t>
      </w:r>
    </w:p>
    <w:p w14:paraId="1B3506B9" w14:textId="7757AAE0" w:rsidR="005A3A8D" w:rsidRPr="00067885" w:rsidRDefault="00A87B56" w:rsidP="0026512B">
      <w:pPr>
        <w:pStyle w:val="Paragraphedeliste"/>
        <w:numPr>
          <w:ilvl w:val="0"/>
          <w:numId w:val="18"/>
        </w:numPr>
        <w:rPr>
          <w:rFonts w:cs="Arial"/>
        </w:rPr>
      </w:pPr>
      <w:r w:rsidRPr="00067885">
        <w:rPr>
          <w:rFonts w:cs="Arial"/>
        </w:rPr>
        <w:t>Le stagiaire reste affilié au régime de sécurité sociale souscrit au moment de son inscription administrative et bénéficie de la législation sur les accidents de travail</w:t>
      </w:r>
      <w:r w:rsidR="00F97536">
        <w:rPr>
          <w:rFonts w:cs="Arial"/>
        </w:rPr>
        <w:t> ;</w:t>
      </w:r>
    </w:p>
    <w:p w14:paraId="75E811FE" w14:textId="4694081F" w:rsidR="005A3A8D" w:rsidRPr="00067885" w:rsidRDefault="00A87B56" w:rsidP="0026512B">
      <w:pPr>
        <w:pStyle w:val="Paragraphedeliste"/>
        <w:numPr>
          <w:ilvl w:val="0"/>
          <w:numId w:val="18"/>
        </w:numPr>
        <w:rPr>
          <w:rFonts w:cs="Arial"/>
        </w:rPr>
      </w:pPr>
      <w:r w:rsidRPr="00067885">
        <w:rPr>
          <w:rFonts w:cs="Arial"/>
        </w:rPr>
        <w:t>En cas de stage à l'étranger</w:t>
      </w:r>
      <w:r w:rsidR="00A03803">
        <w:rPr>
          <w:rFonts w:cs="Arial"/>
        </w:rPr>
        <w:t>,</w:t>
      </w:r>
      <w:r w:rsidRPr="00067885">
        <w:rPr>
          <w:rFonts w:cs="Arial"/>
        </w:rPr>
        <w:t xml:space="preserve"> l'étudiant doit se renseigner au préalable (auprès des responsables </w:t>
      </w:r>
      <w:r w:rsidR="00A03803">
        <w:rPr>
          <w:rFonts w:cs="Arial"/>
        </w:rPr>
        <w:t xml:space="preserve">de </w:t>
      </w:r>
      <w:r w:rsidRPr="00067885">
        <w:rPr>
          <w:rFonts w:cs="Arial"/>
        </w:rPr>
        <w:t xml:space="preserve">stages, </w:t>
      </w:r>
      <w:r w:rsidR="00A03803">
        <w:rPr>
          <w:rFonts w:cs="Arial"/>
        </w:rPr>
        <w:t xml:space="preserve">de </w:t>
      </w:r>
      <w:r w:rsidRPr="00067885">
        <w:rPr>
          <w:rFonts w:cs="Arial"/>
        </w:rPr>
        <w:t xml:space="preserve">relations internationales, </w:t>
      </w:r>
      <w:r w:rsidR="00A03803">
        <w:rPr>
          <w:rFonts w:cs="Arial"/>
        </w:rPr>
        <w:t xml:space="preserve">de </w:t>
      </w:r>
      <w:r w:rsidRPr="00067885">
        <w:rPr>
          <w:rFonts w:cs="Arial"/>
        </w:rPr>
        <w:t>scolarité) sur les conditions d'entrée et de séjour, la législation, les modalités pédagogiques, la couverture sécurité sociale</w:t>
      </w:r>
      <w:r w:rsidR="00F97536">
        <w:rPr>
          <w:rFonts w:cs="Arial"/>
        </w:rPr>
        <w:t>… ;</w:t>
      </w:r>
    </w:p>
    <w:p w14:paraId="5A9731AC" w14:textId="38086754" w:rsidR="005A3A8D" w:rsidRDefault="00A87B56" w:rsidP="0026512B">
      <w:pPr>
        <w:pStyle w:val="Paragraphedeliste"/>
        <w:numPr>
          <w:ilvl w:val="0"/>
          <w:numId w:val="18"/>
        </w:numPr>
        <w:rPr>
          <w:rFonts w:cs="Arial"/>
        </w:rPr>
      </w:pPr>
      <w:r w:rsidRPr="00067885">
        <w:rPr>
          <w:rFonts w:cs="Arial"/>
        </w:rPr>
        <w:t>A l'issue du stage</w:t>
      </w:r>
      <w:r w:rsidR="00A03803">
        <w:rPr>
          <w:rFonts w:cs="Arial"/>
        </w:rPr>
        <w:t>,</w:t>
      </w:r>
      <w:r w:rsidRPr="00067885">
        <w:rPr>
          <w:rFonts w:cs="Arial"/>
        </w:rPr>
        <w:t xml:space="preserve"> une attestation de stage doit être délivrée à l'étudiant par l'entreprise (attestation annexée à la convention).</w:t>
      </w:r>
    </w:p>
    <w:p w14:paraId="6AC0BB49" w14:textId="1332F4EB" w:rsidR="00F07A55" w:rsidRPr="008105CA" w:rsidRDefault="00F07A55" w:rsidP="0005405F">
      <w:pPr>
        <w:pStyle w:val="Titre3"/>
      </w:pPr>
      <w:bookmarkStart w:id="28" w:name="_Toc234340552"/>
      <w:r>
        <w:t>Jury</w:t>
      </w:r>
      <w:bookmarkEnd w:id="28"/>
      <w:r w:rsidRPr="0068571E">
        <w:t xml:space="preserve"> </w:t>
      </w:r>
    </w:p>
    <w:p w14:paraId="7A965933" w14:textId="130F1CDD" w:rsidR="00A03803" w:rsidRPr="008128F8" w:rsidRDefault="00F07A55" w:rsidP="008128F8">
      <w:pPr>
        <w:pStyle w:val="Paragraphedeliste"/>
        <w:numPr>
          <w:ilvl w:val="0"/>
          <w:numId w:val="39"/>
        </w:numPr>
      </w:pPr>
      <w:r w:rsidRPr="008128F8">
        <w:t xml:space="preserve">Le jury présidé par le directeur de l’IUT délibère souverainement à partir de l'ensemble des résultats obtenus par l'étudiant. Il se prononce sur la progression des étudiants, la validation des unités d’enseignement, l’attribution du diplôme universitaire de technologie au terme de l’acquisition des 120 premiers crédits européens du cursus et l’attribution de la licence professionnelle "Bachelor </w:t>
      </w:r>
      <w:r w:rsidR="00A03803" w:rsidRPr="008128F8">
        <w:t>U</w:t>
      </w:r>
      <w:r w:rsidRPr="008128F8">
        <w:t xml:space="preserve">niversitaire de </w:t>
      </w:r>
      <w:r w:rsidR="00A03803" w:rsidRPr="008128F8">
        <w:t>T</w:t>
      </w:r>
      <w:r w:rsidRPr="008128F8">
        <w:t>echnologie".</w:t>
      </w:r>
    </w:p>
    <w:p w14:paraId="69E5092A" w14:textId="65A8E8A1" w:rsidR="00060140" w:rsidRPr="008128F8" w:rsidRDefault="00F07A55" w:rsidP="008128F8">
      <w:pPr>
        <w:pStyle w:val="Paragraphedeliste"/>
        <w:numPr>
          <w:ilvl w:val="0"/>
          <w:numId w:val="39"/>
        </w:numPr>
      </w:pPr>
      <w:r w:rsidRPr="008128F8">
        <w:t xml:space="preserve">Le principe de souveraineté du jury couplé à une compensation entre semestres n’est pas en faveur de la tenue du jury de semestre. Ainsi, s’il y a compensation entre semestres d’une même année, le jury doit se réunir </w:t>
      </w:r>
      <w:r w:rsidR="00033E10" w:rsidRPr="008128F8">
        <w:t>à</w:t>
      </w:r>
      <w:r w:rsidRPr="008128F8">
        <w:t xml:space="preserve"> minima annuellement.</w:t>
      </w:r>
    </w:p>
    <w:p w14:paraId="34492947" w14:textId="30498EC9" w:rsidR="00A03803" w:rsidRDefault="00A03803" w:rsidP="00A03803">
      <w:pPr>
        <w:ind w:left="709"/>
        <w:rPr>
          <w:rFonts w:cs="Arial"/>
        </w:rPr>
      </w:pPr>
      <w:r w:rsidRPr="00A03803">
        <w:rPr>
          <w:rFonts w:cs="Arial"/>
        </w:rPr>
        <w:t>Lorsque le jury est annuel, une réunion préparatoire du jury ou un jury semestriel provisoire peuvent se tenir</w:t>
      </w:r>
      <w:r>
        <w:rPr>
          <w:rFonts w:cs="Arial"/>
        </w:rPr>
        <w:t xml:space="preserve"> </w:t>
      </w:r>
      <w:r w:rsidRPr="00A03803">
        <w:rPr>
          <w:rFonts w:cs="Arial"/>
        </w:rPr>
        <w:t>semestriellement, avec une partie ou la totalité des membres du jury.</w:t>
      </w:r>
    </w:p>
    <w:p w14:paraId="7D3C1CD1" w14:textId="77777777" w:rsidR="008128F8" w:rsidRPr="008128F8" w:rsidRDefault="008128F8" w:rsidP="008128F8">
      <w:pPr>
        <w:pStyle w:val="Paragraphedeliste"/>
        <w:numPr>
          <w:ilvl w:val="0"/>
          <w:numId w:val="39"/>
        </w:numPr>
      </w:pPr>
      <w:r>
        <w:t>Le jury examine</w:t>
      </w:r>
      <w:r w:rsidRPr="000911DE">
        <w:t xml:space="preserve"> les avis des commissions préparatoires en veillant à l'homogénéité des avis rendus pour les différentes spécialités. Il </w:t>
      </w:r>
      <w:r>
        <w:t>n’est pas tenu de suivre</w:t>
      </w:r>
      <w:r w:rsidRPr="000911DE">
        <w:t xml:space="preserve"> l’avis d’une commission préparatoire</w:t>
      </w:r>
      <w:r>
        <w:t>.</w:t>
      </w:r>
    </w:p>
    <w:p w14:paraId="2F236DE8" w14:textId="77777777" w:rsidR="008128F8" w:rsidRDefault="008128F8" w:rsidP="00A03803">
      <w:pPr>
        <w:ind w:left="709"/>
        <w:rPr>
          <w:rFonts w:cs="Arial"/>
        </w:rPr>
      </w:pPr>
    </w:p>
    <w:p w14:paraId="7D18222A" w14:textId="77777777" w:rsidR="009F72DE" w:rsidRDefault="009F72DE" w:rsidP="009F72DE">
      <w:pPr>
        <w:ind w:left="709"/>
        <w:rPr>
          <w:rFonts w:cs="Arial"/>
        </w:rPr>
      </w:pPr>
    </w:p>
    <w:p w14:paraId="1262259D" w14:textId="03589D4F" w:rsidR="000452A5" w:rsidRPr="00336D04" w:rsidRDefault="00241621" w:rsidP="00F07A55">
      <w:pPr>
        <w:rPr>
          <w:rFonts w:cs="Arial"/>
          <w:b/>
          <w:bCs/>
        </w:rPr>
      </w:pPr>
      <w:r w:rsidRPr="00336D04">
        <w:rPr>
          <w:rFonts w:cs="Arial"/>
          <w:b/>
          <w:bCs/>
        </w:rPr>
        <w:t>Commissions préparatoire</w:t>
      </w:r>
      <w:r>
        <w:rPr>
          <w:rFonts w:cs="Arial"/>
          <w:b/>
          <w:bCs/>
        </w:rPr>
        <w:t>s</w:t>
      </w:r>
      <w:r w:rsidRPr="00336D04">
        <w:rPr>
          <w:rFonts w:cs="Arial"/>
          <w:b/>
          <w:bCs/>
        </w:rPr>
        <w:t xml:space="preserve"> de département</w:t>
      </w:r>
    </w:p>
    <w:p w14:paraId="0A6E0184" w14:textId="2AD597C5" w:rsidR="00B80011" w:rsidRPr="00B80011" w:rsidRDefault="000452A5" w:rsidP="00336D04">
      <w:pPr>
        <w:ind w:left="709"/>
        <w:rPr>
          <w:strike/>
          <w:color w:val="00B0F0"/>
        </w:rPr>
      </w:pPr>
      <w:r>
        <w:rPr>
          <w:rFonts w:cs="Arial"/>
        </w:rPr>
        <w:t>Afin de préparer le jury, chaque département organise une commission préparatoire</w:t>
      </w:r>
      <w:r w:rsidR="000B3939" w:rsidRPr="00B80011">
        <w:rPr>
          <w:strike/>
          <w:color w:val="00B0F0"/>
        </w:rPr>
        <w:t xml:space="preserve"> </w:t>
      </w:r>
    </w:p>
    <w:p w14:paraId="2D8F5A3B" w14:textId="1DECD220" w:rsidR="00B80011" w:rsidRPr="004737B3" w:rsidRDefault="00B80011" w:rsidP="006B6862">
      <w:pPr>
        <w:pStyle w:val="Paragraphedeliste"/>
        <w:numPr>
          <w:ilvl w:val="0"/>
          <w:numId w:val="39"/>
        </w:numPr>
      </w:pPr>
      <w:r w:rsidRPr="004737B3">
        <w:t xml:space="preserve">La commission préparatoire se réunit afin d’évaluer </w:t>
      </w:r>
      <w:r w:rsidR="008D1EE3" w:rsidRPr="004737B3">
        <w:t>les résultats du semestre et de l’année</w:t>
      </w:r>
      <w:r w:rsidRPr="004737B3">
        <w:t xml:space="preserve"> de chaque étudiant et formule un avis, qui est ensuite soumis au vote du jury</w:t>
      </w:r>
      <w:r w:rsidR="00757EDE">
        <w:t> </w:t>
      </w:r>
      <w:r w:rsidR="00757EDE">
        <w:rPr>
          <w:strike/>
        </w:rPr>
        <w:t>;</w:t>
      </w:r>
    </w:p>
    <w:p w14:paraId="73108A62" w14:textId="31745600" w:rsidR="00241621" w:rsidRPr="004737B3" w:rsidRDefault="00241621" w:rsidP="006B6862">
      <w:pPr>
        <w:pStyle w:val="Paragraphedeliste"/>
        <w:numPr>
          <w:ilvl w:val="0"/>
          <w:numId w:val="39"/>
        </w:numPr>
      </w:pPr>
      <w:r w:rsidRPr="004737B3">
        <w:t xml:space="preserve">En cas de proposition de </w:t>
      </w:r>
      <w:r w:rsidR="00033E10" w:rsidRPr="004737B3">
        <w:t>r</w:t>
      </w:r>
      <w:r w:rsidRPr="004737B3">
        <w:t>éorientation</w:t>
      </w:r>
      <w:r w:rsidRPr="00D02854">
        <w:rPr>
          <w:color w:val="FFC000"/>
        </w:rPr>
        <w:t xml:space="preserve"> </w:t>
      </w:r>
      <w:r w:rsidRPr="004737B3">
        <w:t>l</w:t>
      </w:r>
      <w:r w:rsidR="008D1EE3" w:rsidRPr="004737B3">
        <w:t>a direction du</w:t>
      </w:r>
      <w:r w:rsidRPr="004737B3">
        <w:t xml:space="preserve"> département contacter</w:t>
      </w:r>
      <w:r w:rsidR="008D1EE3" w:rsidRPr="004737B3">
        <w:t xml:space="preserve">a </w:t>
      </w:r>
      <w:r w:rsidRPr="004737B3">
        <w:t>l’étudiant</w:t>
      </w:r>
      <w:r w:rsidR="00A03803" w:rsidRPr="004737B3">
        <w:t xml:space="preserve"> </w:t>
      </w:r>
      <w:r w:rsidRPr="004737B3">
        <w:t>pour l’aider dans sa démarche de recherche de formation</w:t>
      </w:r>
      <w:r w:rsidR="006B6862">
        <w:t> ;</w:t>
      </w:r>
    </w:p>
    <w:p w14:paraId="1BD3FFAD" w14:textId="2F3F6CB5" w:rsidR="00241621" w:rsidRPr="008128F8" w:rsidRDefault="00241621" w:rsidP="009502C4">
      <w:pPr>
        <w:pStyle w:val="Paragraphedeliste"/>
        <w:numPr>
          <w:ilvl w:val="0"/>
          <w:numId w:val="39"/>
        </w:numPr>
        <w:rPr>
          <w:sz w:val="24"/>
          <w:szCs w:val="24"/>
        </w:rPr>
      </w:pPr>
      <w:r w:rsidRPr="006B6862">
        <w:rPr>
          <w:rFonts w:cs="Arial"/>
        </w:rPr>
        <w:t>Un étudiant peut</w:t>
      </w:r>
      <w:r w:rsidRPr="004737B3">
        <w:t xml:space="preserve"> présenter une demande de révision s’il constate que la commission de département n’avait pas tous les éléments nécessaires pour étudier son dossier, par exemple en cas d’erreur de note ou d’un autre élément probant et factuel. Les demandes de révision </w:t>
      </w:r>
      <w:r w:rsidR="000B3939" w:rsidRPr="004737B3">
        <w:t>d</w:t>
      </w:r>
      <w:r w:rsidR="006B6862">
        <w:t>e l’</w:t>
      </w:r>
      <w:r w:rsidR="000B3939" w:rsidRPr="004737B3">
        <w:t xml:space="preserve">avis </w:t>
      </w:r>
      <w:r w:rsidRPr="004737B3">
        <w:t xml:space="preserve">de la commission </w:t>
      </w:r>
      <w:r>
        <w:t xml:space="preserve">de département doivent impérativement être envoyées par mail ou par courrier au directeur de l’IUT, à la responsable de la scolarité et au chef de </w:t>
      </w:r>
      <w:r w:rsidRPr="00D02854">
        <w:t xml:space="preserve">département </w:t>
      </w:r>
      <w:r w:rsidR="00E83B45" w:rsidRPr="00D02854">
        <w:rPr>
          <w:b/>
          <w:bCs/>
        </w:rPr>
        <w:t>48</w:t>
      </w:r>
      <w:r w:rsidRPr="00D02854">
        <w:rPr>
          <w:b/>
          <w:bCs/>
        </w:rPr>
        <w:t>h ouvrables</w:t>
      </w:r>
      <w:r w:rsidRPr="006B6862">
        <w:rPr>
          <w:b/>
          <w:bCs/>
        </w:rPr>
        <w:t xml:space="preserve"> avant la date du jury.</w:t>
      </w:r>
    </w:p>
    <w:p w14:paraId="424423A6" w14:textId="4736A00A" w:rsidR="000452A5" w:rsidRPr="00241621" w:rsidRDefault="00241621" w:rsidP="00336D04">
      <w:pPr>
        <w:rPr>
          <w:rFonts w:cs="Arial"/>
        </w:rPr>
      </w:pPr>
      <w:r w:rsidRPr="00241621">
        <w:rPr>
          <w:rFonts w:cs="Arial"/>
        </w:rPr>
        <w:t xml:space="preserve">  </w:t>
      </w:r>
    </w:p>
    <w:sectPr w:rsidR="000452A5" w:rsidRPr="00241621" w:rsidSect="00B942EF">
      <w:pgSz w:w="11906" w:h="16838"/>
      <w:pgMar w:top="1276" w:right="1080" w:bottom="1418" w:left="1080" w:header="0" w:footer="522" w:gutter="0"/>
      <w:cols w:space="566"/>
      <w:formProt w:val="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4B041" w14:textId="77777777" w:rsidR="00EF1FA1" w:rsidRDefault="00EF1FA1" w:rsidP="00C7357E">
      <w:r>
        <w:separator/>
      </w:r>
    </w:p>
  </w:endnote>
  <w:endnote w:type="continuationSeparator" w:id="0">
    <w:p w14:paraId="3015FB74" w14:textId="77777777" w:rsidR="00EF1FA1" w:rsidRDefault="00EF1FA1" w:rsidP="00C73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roid Sans Fallback">
    <w:altName w:val="Tengwar Feanor"/>
    <w:charset w:val="80"/>
    <w:family w:val="auto"/>
    <w:pitch w:val="variable"/>
  </w:font>
  <w:font w:name="Calibri">
    <w:panose1 w:val="020F0502020204030204"/>
    <w:charset w:val="00"/>
    <w:family w:val="swiss"/>
    <w:pitch w:val="variable"/>
    <w:sig w:usb0="E4002EFF" w:usb1="C200247B" w:usb2="00000009" w:usb3="00000000" w:csb0="000001FF" w:csb1="00000000"/>
  </w:font>
  <w:font w:name="FreeSans">
    <w:altName w:val="Times New Roman"/>
    <w:charset w:val="00"/>
    <w:family w:val="auto"/>
    <w:pitch w:val="variable"/>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F66F1" w14:textId="77777777" w:rsidR="001638FB" w:rsidRDefault="001638F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9E4DC" w14:textId="46E5C35A" w:rsidR="00DD5265" w:rsidRDefault="00487846" w:rsidP="00B942EF">
    <w:pPr>
      <w:pStyle w:val="Pieddepage"/>
      <w:jc w:val="center"/>
      <w:rPr>
        <w:rFonts w:cs="Times New Roman"/>
      </w:rPr>
    </w:pPr>
    <w:r w:rsidRPr="00B942EF">
      <w:rPr>
        <w:noProof/>
        <w:sz w:val="18"/>
        <w:szCs w:val="18"/>
      </w:rPr>
      <mc:AlternateContent>
        <mc:Choice Requires="wpg">
          <w:drawing>
            <wp:anchor distT="0" distB="0" distL="114300" distR="114300" simplePos="0" relativeHeight="251658752" behindDoc="0" locked="0" layoutInCell="1" allowOverlap="1" wp14:anchorId="375325C4" wp14:editId="70A41755">
              <wp:simplePos x="0" y="0"/>
              <wp:positionH relativeFrom="column">
                <wp:posOffset>6099839</wp:posOffset>
              </wp:positionH>
              <wp:positionV relativeFrom="paragraph">
                <wp:posOffset>-203997</wp:posOffset>
              </wp:positionV>
              <wp:extent cx="266700" cy="552450"/>
              <wp:effectExtent l="0" t="0" r="0" b="0"/>
              <wp:wrapTight wrapText="bothSides">
                <wp:wrapPolygon edited="0">
                  <wp:start x="0" y="0"/>
                  <wp:lineTo x="0" y="20855"/>
                  <wp:lineTo x="20057" y="20855"/>
                  <wp:lineTo x="20057" y="0"/>
                  <wp:lineTo x="0" y="0"/>
                </wp:wrapPolygon>
              </wp:wrapTight>
              <wp:docPr id="112" name="Groupe 112"/>
              <wp:cNvGraphicFramePr/>
              <a:graphic xmlns:a="http://schemas.openxmlformats.org/drawingml/2006/main">
                <a:graphicData uri="http://schemas.microsoft.com/office/word/2010/wordprocessingGroup">
                  <wpg:wgp>
                    <wpg:cNvGrpSpPr/>
                    <wpg:grpSpPr>
                      <a:xfrm>
                        <a:off x="0" y="0"/>
                        <a:ext cx="266700" cy="552450"/>
                        <a:chOff x="0" y="0"/>
                        <a:chExt cx="266700" cy="552450"/>
                      </a:xfrm>
                    </wpg:grpSpPr>
                    <wpg:grpSp>
                      <wpg:cNvPr id="113" name="Groupe 113"/>
                      <wpg:cNvGrpSpPr/>
                      <wpg:grpSpPr>
                        <a:xfrm>
                          <a:off x="0" y="0"/>
                          <a:ext cx="114300" cy="552450"/>
                          <a:chOff x="0" y="0"/>
                          <a:chExt cx="228600" cy="781050"/>
                        </a:xfrm>
                      </wpg:grpSpPr>
                      <wps:wsp>
                        <wps:cNvPr id="114" name="Rectangle 114"/>
                        <wps:cNvSpPr/>
                        <wps:spPr>
                          <a:xfrm>
                            <a:off x="0" y="295275"/>
                            <a:ext cx="228600" cy="485775"/>
                          </a:xfrm>
                          <a:prstGeom prst="rect">
                            <a:avLst/>
                          </a:prstGeom>
                          <a:solidFill>
                            <a:srgbClr val="ED18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 name="Rectangle 117"/>
                        <wps:cNvSpPr>
                          <a:spLocks noChangeAspect="1"/>
                        </wps:cNvSpPr>
                        <wps:spPr>
                          <a:xfrm>
                            <a:off x="0" y="0"/>
                            <a:ext cx="228600" cy="2286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18" name="Groupe 118"/>
                      <wpg:cNvGrpSpPr/>
                      <wpg:grpSpPr>
                        <a:xfrm>
                          <a:off x="152400" y="0"/>
                          <a:ext cx="114300" cy="552450"/>
                          <a:chOff x="0" y="0"/>
                          <a:chExt cx="228600" cy="781050"/>
                        </a:xfrm>
                      </wpg:grpSpPr>
                      <wps:wsp>
                        <wps:cNvPr id="119" name="Rectangle 119"/>
                        <wps:cNvSpPr/>
                        <wps:spPr>
                          <a:xfrm>
                            <a:off x="0" y="295275"/>
                            <a:ext cx="228600" cy="485775"/>
                          </a:xfrm>
                          <a:prstGeom prst="rect">
                            <a:avLst/>
                          </a:prstGeom>
                          <a:solidFill>
                            <a:srgbClr val="F35F7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 name="Rectangle 120"/>
                        <wps:cNvSpPr>
                          <a:spLocks noChangeAspect="1"/>
                        </wps:cNvSpPr>
                        <wps:spPr>
                          <a:xfrm>
                            <a:off x="0" y="0"/>
                            <a:ext cx="228600" cy="2286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D1BD9A4" id="Groupe 112" o:spid="_x0000_s1026" style="position:absolute;margin-left:480.3pt;margin-top:-16.05pt;width:21pt;height:43.5pt;z-index:251658752" coordsize="2667,5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">
              <v:group id="Groupe 113" o:spid="_x0000_s1027" style="position:absolute;width:1143;height:5524" coordsize="2286,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">
                <v:rect id="Rectangle 114" o:spid="_x0000_s1028" style="position:absolute;top:2952;width:2286;height:4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" fillcolor="#ed1846" stroked="f" strokeweight="1pt"/>
                <v:rect id="Rectangle 117" o:spid="_x0000_s1029" style="position:absolute;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" fillcolor="black [3213]" stroked="f" strokeweight="1pt">
                  <o:lock v:ext="edit" aspectratio="t"/>
                </v:rect>
              </v:group>
              <v:group id="Groupe 118" o:spid="_x0000_s1030" style="position:absolute;left:1524;width:1143;height:5524" coordsize="2286,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rect id="Rectangle 119" o:spid="_x0000_s1031" style="position:absolute;top:2952;width:2286;height:4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" fillcolor="#f35f7f" stroked="f" strokeweight="1pt"/>
                <v:rect id="Rectangle 120" o:spid="_x0000_s1032" style="position:absolute;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" fillcolor="black [3213]" stroked="f" strokeweight="1pt">
                  <o:lock v:ext="edit" aspectratio="t"/>
                </v:rect>
              </v:group>
              <w10:wrap type="tight"/>
            </v:group>
          </w:pict>
        </mc:Fallback>
      </mc:AlternateContent>
    </w:r>
    <w:r w:rsidR="0048102F">
      <w:rPr>
        <w:sz w:val="18"/>
        <w:szCs w:val="18"/>
      </w:rPr>
      <w:t>R3E</w:t>
    </w:r>
    <w:r w:rsidR="001638FB">
      <w:rPr>
        <w:sz w:val="18"/>
        <w:szCs w:val="18"/>
      </w:rPr>
      <w:t xml:space="preserve"> Spécifique</w:t>
    </w:r>
    <w:r w:rsidR="0048102F">
      <w:rPr>
        <w:sz w:val="18"/>
        <w:szCs w:val="18"/>
      </w:rPr>
      <w:t xml:space="preserve"> – IUT de NIMES - </w:t>
    </w:r>
    <w:sdt>
      <w:sdtPr>
        <w:rPr>
          <w:sz w:val="18"/>
          <w:szCs w:val="18"/>
        </w:rPr>
        <w:id w:val="1728636285"/>
        <w:docPartObj>
          <w:docPartGallery w:val="Page Numbers (Top of Page)"/>
          <w:docPartUnique/>
        </w:docPartObj>
      </w:sdtPr>
      <w:sdtEndPr>
        <w:rPr>
          <w:sz w:val="20"/>
          <w:szCs w:val="20"/>
        </w:rPr>
      </w:sdtEndPr>
      <w:sdtContent>
        <w:r w:rsidR="00DD5265" w:rsidRPr="00B942EF">
          <w:rPr>
            <w:sz w:val="18"/>
            <w:szCs w:val="18"/>
          </w:rPr>
          <w:t xml:space="preserve">Page </w:t>
        </w:r>
        <w:r w:rsidR="00DD5265" w:rsidRPr="00B942EF">
          <w:rPr>
            <w:sz w:val="18"/>
            <w:szCs w:val="18"/>
          </w:rPr>
          <w:fldChar w:fldCharType="begin"/>
        </w:r>
        <w:r w:rsidR="00DD5265" w:rsidRPr="00B942EF">
          <w:rPr>
            <w:sz w:val="18"/>
            <w:szCs w:val="18"/>
          </w:rPr>
          <w:instrText>PAGE</w:instrText>
        </w:r>
        <w:r w:rsidR="00DD5265" w:rsidRPr="00B942EF">
          <w:rPr>
            <w:sz w:val="18"/>
            <w:szCs w:val="18"/>
          </w:rPr>
          <w:fldChar w:fldCharType="separate"/>
        </w:r>
        <w:r w:rsidR="00DD5265" w:rsidRPr="00B942EF">
          <w:rPr>
            <w:sz w:val="18"/>
            <w:szCs w:val="18"/>
          </w:rPr>
          <w:t>1</w:t>
        </w:r>
        <w:r w:rsidR="00DD5265" w:rsidRPr="00B942EF">
          <w:rPr>
            <w:sz w:val="18"/>
            <w:szCs w:val="18"/>
          </w:rPr>
          <w:fldChar w:fldCharType="end"/>
        </w:r>
        <w:r w:rsidR="00DD5265" w:rsidRPr="00B942EF">
          <w:rPr>
            <w:sz w:val="18"/>
            <w:szCs w:val="18"/>
          </w:rPr>
          <w:t xml:space="preserve"> sur </w:t>
        </w:r>
        <w:r w:rsidR="00DD5265" w:rsidRPr="00B942EF">
          <w:rPr>
            <w:sz w:val="18"/>
            <w:szCs w:val="18"/>
          </w:rPr>
          <w:fldChar w:fldCharType="begin"/>
        </w:r>
        <w:r w:rsidR="00DD5265" w:rsidRPr="00B942EF">
          <w:rPr>
            <w:sz w:val="18"/>
            <w:szCs w:val="18"/>
          </w:rPr>
          <w:instrText>NUMPAGES</w:instrText>
        </w:r>
        <w:r w:rsidR="00DD5265" w:rsidRPr="00B942EF">
          <w:rPr>
            <w:sz w:val="18"/>
            <w:szCs w:val="18"/>
          </w:rPr>
          <w:fldChar w:fldCharType="separate"/>
        </w:r>
        <w:r w:rsidR="00DD5265" w:rsidRPr="00B942EF">
          <w:rPr>
            <w:sz w:val="18"/>
            <w:szCs w:val="18"/>
          </w:rPr>
          <w:t>8</w:t>
        </w:r>
        <w:r w:rsidR="00DD5265" w:rsidRPr="00B942EF">
          <w:rPr>
            <w:sz w:val="18"/>
            <w:szCs w:val="18"/>
          </w:rPr>
          <w:fldChar w:fldCharType="end"/>
        </w:r>
      </w:sdtContent>
    </w:sdt>
  </w:p>
  <w:p w14:paraId="482B5637" w14:textId="0DED901C" w:rsidR="00487846" w:rsidRDefault="00487846" w:rsidP="00C7357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E64BF" w14:textId="77777777" w:rsidR="001638FB" w:rsidRDefault="001638F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4F67B" w14:textId="77777777" w:rsidR="00EF1FA1" w:rsidRDefault="00EF1FA1" w:rsidP="00C7357E">
      <w:r>
        <w:separator/>
      </w:r>
    </w:p>
  </w:footnote>
  <w:footnote w:type="continuationSeparator" w:id="0">
    <w:p w14:paraId="44A79BFB" w14:textId="77777777" w:rsidR="00EF1FA1" w:rsidRDefault="00EF1FA1" w:rsidP="00C73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212F5" w14:textId="77777777" w:rsidR="001638FB" w:rsidRDefault="001638F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D5584" w14:textId="25EC3833" w:rsidR="00996FAB" w:rsidRDefault="005D1D72" w:rsidP="00C7357E">
    <w:pPr>
      <w:pStyle w:val="En-tte"/>
    </w:pPr>
    <w:r w:rsidRPr="00D20D7F">
      <w:rPr>
        <w:noProof/>
        <w:color w:val="F35F7F"/>
      </w:rPr>
      <mc:AlternateContent>
        <mc:Choice Requires="wpg">
          <w:drawing>
            <wp:anchor distT="0" distB="0" distL="114300" distR="114300" simplePos="0" relativeHeight="251656704" behindDoc="0" locked="0" layoutInCell="1" allowOverlap="1" wp14:anchorId="770FB853" wp14:editId="31E9C7D5">
              <wp:simplePos x="0" y="0"/>
              <wp:positionH relativeFrom="column">
                <wp:posOffset>-340360</wp:posOffset>
              </wp:positionH>
              <wp:positionV relativeFrom="paragraph">
                <wp:posOffset>228600</wp:posOffset>
              </wp:positionV>
              <wp:extent cx="266700" cy="552450"/>
              <wp:effectExtent l="0" t="0" r="0" b="0"/>
              <wp:wrapTight wrapText="bothSides">
                <wp:wrapPolygon edited="0">
                  <wp:start x="21600" y="21600"/>
                  <wp:lineTo x="21600" y="745"/>
                  <wp:lineTo x="1543" y="745"/>
                  <wp:lineTo x="1543" y="21600"/>
                  <wp:lineTo x="21600" y="21600"/>
                </wp:wrapPolygon>
              </wp:wrapTight>
              <wp:docPr id="98" name="Groupe 98"/>
              <wp:cNvGraphicFramePr/>
              <a:graphic xmlns:a="http://schemas.openxmlformats.org/drawingml/2006/main">
                <a:graphicData uri="http://schemas.microsoft.com/office/word/2010/wordprocessingGroup">
                  <wpg:wgp>
                    <wpg:cNvGrpSpPr/>
                    <wpg:grpSpPr>
                      <a:xfrm rot="10800000">
                        <a:off x="0" y="0"/>
                        <a:ext cx="266700" cy="552450"/>
                        <a:chOff x="0" y="0"/>
                        <a:chExt cx="266700" cy="552450"/>
                      </a:xfrm>
                    </wpg:grpSpPr>
                    <wpg:grpSp>
                      <wpg:cNvPr id="99" name="Groupe 99"/>
                      <wpg:cNvGrpSpPr/>
                      <wpg:grpSpPr>
                        <a:xfrm>
                          <a:off x="0" y="0"/>
                          <a:ext cx="114300" cy="552450"/>
                          <a:chOff x="0" y="0"/>
                          <a:chExt cx="228600" cy="781050"/>
                        </a:xfrm>
                      </wpg:grpSpPr>
                      <wps:wsp>
                        <wps:cNvPr id="100" name="Rectangle 100"/>
                        <wps:cNvSpPr/>
                        <wps:spPr>
                          <a:xfrm>
                            <a:off x="0" y="295275"/>
                            <a:ext cx="228600" cy="485775"/>
                          </a:xfrm>
                          <a:prstGeom prst="rect">
                            <a:avLst/>
                          </a:prstGeom>
                          <a:solidFill>
                            <a:srgbClr val="ED18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 name="Rectangle 101"/>
                        <wps:cNvSpPr>
                          <a:spLocks noChangeAspect="1"/>
                        </wps:cNvSpPr>
                        <wps:spPr>
                          <a:xfrm>
                            <a:off x="0" y="0"/>
                            <a:ext cx="228600" cy="2286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2" name="Groupe 102"/>
                      <wpg:cNvGrpSpPr/>
                      <wpg:grpSpPr>
                        <a:xfrm>
                          <a:off x="152400" y="0"/>
                          <a:ext cx="114300" cy="552450"/>
                          <a:chOff x="0" y="0"/>
                          <a:chExt cx="228600" cy="781050"/>
                        </a:xfrm>
                      </wpg:grpSpPr>
                      <wps:wsp>
                        <wps:cNvPr id="103" name="Rectangle 103"/>
                        <wps:cNvSpPr/>
                        <wps:spPr>
                          <a:xfrm>
                            <a:off x="0" y="295275"/>
                            <a:ext cx="228600" cy="485775"/>
                          </a:xfrm>
                          <a:prstGeom prst="rect">
                            <a:avLst/>
                          </a:prstGeom>
                          <a:solidFill>
                            <a:srgbClr val="F35F7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 name="Rectangle 104"/>
                        <wps:cNvSpPr>
                          <a:spLocks noChangeAspect="1"/>
                        </wps:cNvSpPr>
                        <wps:spPr>
                          <a:xfrm>
                            <a:off x="0" y="0"/>
                            <a:ext cx="228600" cy="2286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42B69875" id="Groupe 98" o:spid="_x0000_s1026" style="position:absolute;margin-left:-26.8pt;margin-top:18pt;width:21pt;height:43.5pt;rotation:180;z-index:251656704" coordsize="2667,5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">
              <v:group id="Groupe 99" o:spid="_x0000_s1027" style="position:absolute;width:1143;height:5524" coordsize="2286,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rect id="Rectangle 100" o:spid="_x0000_s1028" style="position:absolute;top:2952;width:2286;height:4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" fillcolor="#ed1846" stroked="f" strokeweight="1pt"/>
                <v:rect id="Rectangle 101" o:spid="_x0000_s1029" style="position:absolute;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" fillcolor="black [3213]" stroked="f" strokeweight="1pt">
                  <o:lock v:ext="edit" aspectratio="t"/>
                </v:rect>
              </v:group>
              <v:group id="Groupe 102" o:spid="_x0000_s1030" style="position:absolute;left:1524;width:1143;height:5524" coordsize="2286,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rect id="Rectangle 103" o:spid="_x0000_s1031" style="position:absolute;top:2952;width:2286;height:4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" fillcolor="#f35f7f" stroked="f" strokeweight="1pt"/>
                <v:rect id="Rectangle 104" o:spid="_x0000_s1032" style="position:absolute;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" fillcolor="black [3213]" stroked="f" strokeweight="1pt">
                  <o:lock v:ext="edit" aspectratio="t"/>
                </v:rect>
              </v:group>
              <w10:wrap type="tight"/>
            </v:group>
          </w:pict>
        </mc:Fallback>
      </mc:AlternateContent>
    </w:r>
  </w:p>
  <w:p w14:paraId="37047890" w14:textId="4751BDD4" w:rsidR="00996FAB" w:rsidRDefault="00996FAB" w:rsidP="00C7357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DD5F4" w14:textId="77777777" w:rsidR="001638FB" w:rsidRDefault="001638F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03836"/>
    <w:multiLevelType w:val="hybridMultilevel"/>
    <w:tmpl w:val="DB6C6988"/>
    <w:lvl w:ilvl="0" w:tplc="CE5E77F2">
      <w:numFmt w:val="bullet"/>
      <w:lvlText w:val=""/>
      <w:lvlJc w:val="left"/>
      <w:pPr>
        <w:ind w:left="720" w:hanging="360"/>
      </w:pPr>
      <w:rPr>
        <w:rFonts w:ascii="Wingdings" w:eastAsia="Times New Roman" w:hAnsi="Wingdings" w:cs="Arial" w:hint="default"/>
        <w:b/>
        <w:color w:val="ED184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DF3B98"/>
    <w:multiLevelType w:val="hybridMultilevel"/>
    <w:tmpl w:val="AC246136"/>
    <w:lvl w:ilvl="0" w:tplc="CE5E77F2">
      <w:numFmt w:val="bullet"/>
      <w:lvlText w:val=""/>
      <w:lvlJc w:val="left"/>
      <w:pPr>
        <w:ind w:left="715" w:hanging="360"/>
      </w:pPr>
      <w:rPr>
        <w:rFonts w:ascii="Wingdings" w:eastAsia="Times New Roman" w:hAnsi="Wingdings" w:cs="Arial" w:hint="default"/>
        <w:b/>
        <w:color w:val="ED1846"/>
      </w:rPr>
    </w:lvl>
    <w:lvl w:ilvl="1" w:tplc="040C0003">
      <w:start w:val="1"/>
      <w:numFmt w:val="bullet"/>
      <w:lvlText w:val="o"/>
      <w:lvlJc w:val="left"/>
      <w:pPr>
        <w:ind w:left="1435" w:hanging="360"/>
      </w:pPr>
      <w:rPr>
        <w:rFonts w:ascii="Courier New" w:hAnsi="Courier New" w:cs="Courier New" w:hint="default"/>
      </w:rPr>
    </w:lvl>
    <w:lvl w:ilvl="2" w:tplc="040C0005" w:tentative="1">
      <w:start w:val="1"/>
      <w:numFmt w:val="bullet"/>
      <w:lvlText w:val=""/>
      <w:lvlJc w:val="left"/>
      <w:pPr>
        <w:ind w:left="2155" w:hanging="360"/>
      </w:pPr>
      <w:rPr>
        <w:rFonts w:ascii="Wingdings" w:hAnsi="Wingdings" w:hint="default"/>
      </w:rPr>
    </w:lvl>
    <w:lvl w:ilvl="3" w:tplc="040C0001" w:tentative="1">
      <w:start w:val="1"/>
      <w:numFmt w:val="bullet"/>
      <w:lvlText w:val=""/>
      <w:lvlJc w:val="left"/>
      <w:pPr>
        <w:ind w:left="2875" w:hanging="360"/>
      </w:pPr>
      <w:rPr>
        <w:rFonts w:ascii="Symbol" w:hAnsi="Symbol" w:hint="default"/>
      </w:rPr>
    </w:lvl>
    <w:lvl w:ilvl="4" w:tplc="040C0003" w:tentative="1">
      <w:start w:val="1"/>
      <w:numFmt w:val="bullet"/>
      <w:lvlText w:val="o"/>
      <w:lvlJc w:val="left"/>
      <w:pPr>
        <w:ind w:left="3595" w:hanging="360"/>
      </w:pPr>
      <w:rPr>
        <w:rFonts w:ascii="Courier New" w:hAnsi="Courier New" w:cs="Courier New" w:hint="default"/>
      </w:rPr>
    </w:lvl>
    <w:lvl w:ilvl="5" w:tplc="040C0005" w:tentative="1">
      <w:start w:val="1"/>
      <w:numFmt w:val="bullet"/>
      <w:lvlText w:val=""/>
      <w:lvlJc w:val="left"/>
      <w:pPr>
        <w:ind w:left="4315" w:hanging="360"/>
      </w:pPr>
      <w:rPr>
        <w:rFonts w:ascii="Wingdings" w:hAnsi="Wingdings" w:hint="default"/>
      </w:rPr>
    </w:lvl>
    <w:lvl w:ilvl="6" w:tplc="040C0001" w:tentative="1">
      <w:start w:val="1"/>
      <w:numFmt w:val="bullet"/>
      <w:lvlText w:val=""/>
      <w:lvlJc w:val="left"/>
      <w:pPr>
        <w:ind w:left="5035" w:hanging="360"/>
      </w:pPr>
      <w:rPr>
        <w:rFonts w:ascii="Symbol" w:hAnsi="Symbol" w:hint="default"/>
      </w:rPr>
    </w:lvl>
    <w:lvl w:ilvl="7" w:tplc="040C0003" w:tentative="1">
      <w:start w:val="1"/>
      <w:numFmt w:val="bullet"/>
      <w:lvlText w:val="o"/>
      <w:lvlJc w:val="left"/>
      <w:pPr>
        <w:ind w:left="5755" w:hanging="360"/>
      </w:pPr>
      <w:rPr>
        <w:rFonts w:ascii="Courier New" w:hAnsi="Courier New" w:cs="Courier New" w:hint="default"/>
      </w:rPr>
    </w:lvl>
    <w:lvl w:ilvl="8" w:tplc="040C0005" w:tentative="1">
      <w:start w:val="1"/>
      <w:numFmt w:val="bullet"/>
      <w:lvlText w:val=""/>
      <w:lvlJc w:val="left"/>
      <w:pPr>
        <w:ind w:left="6475" w:hanging="360"/>
      </w:pPr>
      <w:rPr>
        <w:rFonts w:ascii="Wingdings" w:hAnsi="Wingdings" w:hint="default"/>
      </w:rPr>
    </w:lvl>
  </w:abstractNum>
  <w:abstractNum w:abstractNumId="2" w15:restartNumberingAfterBreak="0">
    <w:nsid w:val="0BA319AC"/>
    <w:multiLevelType w:val="hybridMultilevel"/>
    <w:tmpl w:val="957A0986"/>
    <w:lvl w:ilvl="0" w:tplc="CE5E77F2">
      <w:numFmt w:val="bullet"/>
      <w:lvlText w:val=""/>
      <w:lvlJc w:val="left"/>
      <w:pPr>
        <w:ind w:left="715" w:hanging="360"/>
      </w:pPr>
      <w:rPr>
        <w:rFonts w:ascii="Wingdings" w:eastAsia="Times New Roman" w:hAnsi="Wingdings" w:cs="Arial" w:hint="default"/>
        <w:b/>
        <w:color w:val="ED1846"/>
      </w:rPr>
    </w:lvl>
    <w:lvl w:ilvl="1" w:tplc="040C0003" w:tentative="1">
      <w:start w:val="1"/>
      <w:numFmt w:val="bullet"/>
      <w:lvlText w:val="o"/>
      <w:lvlJc w:val="left"/>
      <w:pPr>
        <w:ind w:left="1435" w:hanging="360"/>
      </w:pPr>
      <w:rPr>
        <w:rFonts w:ascii="Courier New" w:hAnsi="Courier New" w:cs="Courier New" w:hint="default"/>
      </w:rPr>
    </w:lvl>
    <w:lvl w:ilvl="2" w:tplc="040C0005" w:tentative="1">
      <w:start w:val="1"/>
      <w:numFmt w:val="bullet"/>
      <w:lvlText w:val=""/>
      <w:lvlJc w:val="left"/>
      <w:pPr>
        <w:ind w:left="2155" w:hanging="360"/>
      </w:pPr>
      <w:rPr>
        <w:rFonts w:ascii="Wingdings" w:hAnsi="Wingdings" w:hint="default"/>
      </w:rPr>
    </w:lvl>
    <w:lvl w:ilvl="3" w:tplc="040C0001" w:tentative="1">
      <w:start w:val="1"/>
      <w:numFmt w:val="bullet"/>
      <w:lvlText w:val=""/>
      <w:lvlJc w:val="left"/>
      <w:pPr>
        <w:ind w:left="2875" w:hanging="360"/>
      </w:pPr>
      <w:rPr>
        <w:rFonts w:ascii="Symbol" w:hAnsi="Symbol" w:hint="default"/>
      </w:rPr>
    </w:lvl>
    <w:lvl w:ilvl="4" w:tplc="040C0003" w:tentative="1">
      <w:start w:val="1"/>
      <w:numFmt w:val="bullet"/>
      <w:lvlText w:val="o"/>
      <w:lvlJc w:val="left"/>
      <w:pPr>
        <w:ind w:left="3595" w:hanging="360"/>
      </w:pPr>
      <w:rPr>
        <w:rFonts w:ascii="Courier New" w:hAnsi="Courier New" w:cs="Courier New" w:hint="default"/>
      </w:rPr>
    </w:lvl>
    <w:lvl w:ilvl="5" w:tplc="040C0005" w:tentative="1">
      <w:start w:val="1"/>
      <w:numFmt w:val="bullet"/>
      <w:lvlText w:val=""/>
      <w:lvlJc w:val="left"/>
      <w:pPr>
        <w:ind w:left="4315" w:hanging="360"/>
      </w:pPr>
      <w:rPr>
        <w:rFonts w:ascii="Wingdings" w:hAnsi="Wingdings" w:hint="default"/>
      </w:rPr>
    </w:lvl>
    <w:lvl w:ilvl="6" w:tplc="040C0001" w:tentative="1">
      <w:start w:val="1"/>
      <w:numFmt w:val="bullet"/>
      <w:lvlText w:val=""/>
      <w:lvlJc w:val="left"/>
      <w:pPr>
        <w:ind w:left="5035" w:hanging="360"/>
      </w:pPr>
      <w:rPr>
        <w:rFonts w:ascii="Symbol" w:hAnsi="Symbol" w:hint="default"/>
      </w:rPr>
    </w:lvl>
    <w:lvl w:ilvl="7" w:tplc="040C0003" w:tentative="1">
      <w:start w:val="1"/>
      <w:numFmt w:val="bullet"/>
      <w:lvlText w:val="o"/>
      <w:lvlJc w:val="left"/>
      <w:pPr>
        <w:ind w:left="5755" w:hanging="360"/>
      </w:pPr>
      <w:rPr>
        <w:rFonts w:ascii="Courier New" w:hAnsi="Courier New" w:cs="Courier New" w:hint="default"/>
      </w:rPr>
    </w:lvl>
    <w:lvl w:ilvl="8" w:tplc="040C0005" w:tentative="1">
      <w:start w:val="1"/>
      <w:numFmt w:val="bullet"/>
      <w:lvlText w:val=""/>
      <w:lvlJc w:val="left"/>
      <w:pPr>
        <w:ind w:left="6475" w:hanging="360"/>
      </w:pPr>
      <w:rPr>
        <w:rFonts w:ascii="Wingdings" w:hAnsi="Wingdings" w:hint="default"/>
      </w:rPr>
    </w:lvl>
  </w:abstractNum>
  <w:abstractNum w:abstractNumId="3" w15:restartNumberingAfterBreak="0">
    <w:nsid w:val="0CD7422C"/>
    <w:multiLevelType w:val="hybridMultilevel"/>
    <w:tmpl w:val="8E6AF4CE"/>
    <w:lvl w:ilvl="0" w:tplc="CE5E77F2">
      <w:numFmt w:val="bullet"/>
      <w:lvlText w:val=""/>
      <w:lvlJc w:val="left"/>
      <w:pPr>
        <w:ind w:left="1003" w:hanging="360"/>
      </w:pPr>
      <w:rPr>
        <w:rFonts w:ascii="Wingdings" w:eastAsia="Times New Roman" w:hAnsi="Wingdings" w:cs="Arial" w:hint="default"/>
        <w:b/>
        <w:color w:val="ED1846"/>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4" w15:restartNumberingAfterBreak="0">
    <w:nsid w:val="106E7A0A"/>
    <w:multiLevelType w:val="multilevel"/>
    <w:tmpl w:val="50C04D5E"/>
    <w:lvl w:ilvl="0">
      <w:start w:val="1"/>
      <w:numFmt w:val="none"/>
      <w:suff w:val="nothing"/>
      <w:lvlText w:val=""/>
      <w:lvlJc w:val="left"/>
      <w:pPr>
        <w:tabs>
          <w:tab w:val="num" w:pos="0"/>
        </w:tabs>
        <w:ind w:left="432" w:hanging="432"/>
      </w:pPr>
    </w:lvl>
    <w:lvl w:ilvl="1">
      <w:start w:val="1"/>
      <w:numFmt w:val="none"/>
      <w:pStyle w:val="Titre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pStyle w:val="Titre6"/>
      <w:suff w:val="nothing"/>
      <w:lvlText w:val=""/>
      <w:lvlJc w:val="left"/>
      <w:pPr>
        <w:tabs>
          <w:tab w:val="num" w:pos="0"/>
        </w:tabs>
        <w:ind w:left="1152" w:hanging="1152"/>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107509DF"/>
    <w:multiLevelType w:val="multilevel"/>
    <w:tmpl w:val="6FE05A10"/>
    <w:styleLink w:val="Listeactuelle1"/>
    <w:lvl w:ilvl="0">
      <w:start w:val="1"/>
      <w:numFmt w:val="decimal"/>
      <w:lvlText w:val="Article %1 :"/>
      <w:lvlJc w:val="left"/>
      <w:pPr>
        <w:ind w:left="3620" w:hanging="360"/>
      </w:pPr>
    </w:lvl>
    <w:lvl w:ilvl="1">
      <w:start w:val="1"/>
      <w:numFmt w:val="lowerLetter"/>
      <w:lvlText w:val="%2."/>
      <w:lvlJc w:val="left"/>
      <w:pPr>
        <w:ind w:left="1507" w:hanging="360"/>
      </w:pPr>
    </w:lvl>
    <w:lvl w:ilvl="2">
      <w:start w:val="1"/>
      <w:numFmt w:val="lowerRoman"/>
      <w:lvlText w:val="%3."/>
      <w:lvlJc w:val="right"/>
      <w:pPr>
        <w:ind w:left="2227" w:hanging="180"/>
      </w:pPr>
    </w:lvl>
    <w:lvl w:ilvl="3">
      <w:start w:val="1"/>
      <w:numFmt w:val="decimal"/>
      <w:lvlText w:val="%4."/>
      <w:lvlJc w:val="left"/>
      <w:pPr>
        <w:ind w:left="2947" w:hanging="360"/>
      </w:pPr>
    </w:lvl>
    <w:lvl w:ilvl="4">
      <w:start w:val="1"/>
      <w:numFmt w:val="lowerLetter"/>
      <w:lvlText w:val="%5."/>
      <w:lvlJc w:val="left"/>
      <w:pPr>
        <w:ind w:left="3667" w:hanging="360"/>
      </w:pPr>
    </w:lvl>
    <w:lvl w:ilvl="5">
      <w:start w:val="1"/>
      <w:numFmt w:val="lowerRoman"/>
      <w:lvlText w:val="%6."/>
      <w:lvlJc w:val="right"/>
      <w:pPr>
        <w:ind w:left="4387" w:hanging="180"/>
      </w:pPr>
    </w:lvl>
    <w:lvl w:ilvl="6">
      <w:start w:val="1"/>
      <w:numFmt w:val="decimal"/>
      <w:lvlText w:val="%7."/>
      <w:lvlJc w:val="left"/>
      <w:pPr>
        <w:ind w:left="5107" w:hanging="360"/>
      </w:pPr>
    </w:lvl>
    <w:lvl w:ilvl="7">
      <w:start w:val="1"/>
      <w:numFmt w:val="lowerLetter"/>
      <w:lvlText w:val="%8."/>
      <w:lvlJc w:val="left"/>
      <w:pPr>
        <w:ind w:left="5827" w:hanging="360"/>
      </w:pPr>
    </w:lvl>
    <w:lvl w:ilvl="8">
      <w:start w:val="1"/>
      <w:numFmt w:val="lowerRoman"/>
      <w:lvlText w:val="%9."/>
      <w:lvlJc w:val="right"/>
      <w:pPr>
        <w:ind w:left="6547" w:hanging="180"/>
      </w:pPr>
    </w:lvl>
  </w:abstractNum>
  <w:abstractNum w:abstractNumId="6" w15:restartNumberingAfterBreak="0">
    <w:nsid w:val="10B231CA"/>
    <w:multiLevelType w:val="hybridMultilevel"/>
    <w:tmpl w:val="88E896CE"/>
    <w:lvl w:ilvl="0" w:tplc="CE5E77F2">
      <w:numFmt w:val="bullet"/>
      <w:lvlText w:val=""/>
      <w:lvlJc w:val="left"/>
      <w:pPr>
        <w:ind w:left="1003" w:hanging="360"/>
      </w:pPr>
      <w:rPr>
        <w:rFonts w:ascii="Wingdings" w:eastAsia="Times New Roman" w:hAnsi="Wingdings" w:cs="Arial" w:hint="default"/>
        <w:b/>
        <w:color w:val="ED1846"/>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7" w15:restartNumberingAfterBreak="0">
    <w:nsid w:val="11E07532"/>
    <w:multiLevelType w:val="hybridMultilevel"/>
    <w:tmpl w:val="55EA5C28"/>
    <w:lvl w:ilvl="0" w:tplc="CE5E77F2">
      <w:numFmt w:val="bullet"/>
      <w:lvlText w:val=""/>
      <w:lvlJc w:val="left"/>
      <w:pPr>
        <w:ind w:left="715" w:hanging="360"/>
      </w:pPr>
      <w:rPr>
        <w:rFonts w:ascii="Wingdings" w:eastAsia="Times New Roman" w:hAnsi="Wingdings" w:cs="Arial" w:hint="default"/>
        <w:b/>
        <w:color w:val="ED1846"/>
      </w:rPr>
    </w:lvl>
    <w:lvl w:ilvl="1" w:tplc="FFFFFFFF" w:tentative="1">
      <w:start w:val="1"/>
      <w:numFmt w:val="bullet"/>
      <w:lvlText w:val="o"/>
      <w:lvlJc w:val="left"/>
      <w:pPr>
        <w:ind w:left="1435" w:hanging="360"/>
      </w:pPr>
      <w:rPr>
        <w:rFonts w:ascii="Courier New" w:hAnsi="Courier New" w:cs="Courier New" w:hint="default"/>
      </w:rPr>
    </w:lvl>
    <w:lvl w:ilvl="2" w:tplc="FFFFFFFF" w:tentative="1">
      <w:start w:val="1"/>
      <w:numFmt w:val="bullet"/>
      <w:lvlText w:val=""/>
      <w:lvlJc w:val="left"/>
      <w:pPr>
        <w:ind w:left="2155" w:hanging="360"/>
      </w:pPr>
      <w:rPr>
        <w:rFonts w:ascii="Wingdings" w:hAnsi="Wingdings" w:hint="default"/>
      </w:rPr>
    </w:lvl>
    <w:lvl w:ilvl="3" w:tplc="FFFFFFFF" w:tentative="1">
      <w:start w:val="1"/>
      <w:numFmt w:val="bullet"/>
      <w:lvlText w:val=""/>
      <w:lvlJc w:val="left"/>
      <w:pPr>
        <w:ind w:left="2875" w:hanging="360"/>
      </w:pPr>
      <w:rPr>
        <w:rFonts w:ascii="Symbol" w:hAnsi="Symbol" w:hint="default"/>
      </w:rPr>
    </w:lvl>
    <w:lvl w:ilvl="4" w:tplc="FFFFFFFF" w:tentative="1">
      <w:start w:val="1"/>
      <w:numFmt w:val="bullet"/>
      <w:lvlText w:val="o"/>
      <w:lvlJc w:val="left"/>
      <w:pPr>
        <w:ind w:left="3595" w:hanging="360"/>
      </w:pPr>
      <w:rPr>
        <w:rFonts w:ascii="Courier New" w:hAnsi="Courier New" w:cs="Courier New" w:hint="default"/>
      </w:rPr>
    </w:lvl>
    <w:lvl w:ilvl="5" w:tplc="FFFFFFFF" w:tentative="1">
      <w:start w:val="1"/>
      <w:numFmt w:val="bullet"/>
      <w:lvlText w:val=""/>
      <w:lvlJc w:val="left"/>
      <w:pPr>
        <w:ind w:left="4315" w:hanging="360"/>
      </w:pPr>
      <w:rPr>
        <w:rFonts w:ascii="Wingdings" w:hAnsi="Wingdings" w:hint="default"/>
      </w:rPr>
    </w:lvl>
    <w:lvl w:ilvl="6" w:tplc="FFFFFFFF" w:tentative="1">
      <w:start w:val="1"/>
      <w:numFmt w:val="bullet"/>
      <w:lvlText w:val=""/>
      <w:lvlJc w:val="left"/>
      <w:pPr>
        <w:ind w:left="5035" w:hanging="360"/>
      </w:pPr>
      <w:rPr>
        <w:rFonts w:ascii="Symbol" w:hAnsi="Symbol" w:hint="default"/>
      </w:rPr>
    </w:lvl>
    <w:lvl w:ilvl="7" w:tplc="FFFFFFFF" w:tentative="1">
      <w:start w:val="1"/>
      <w:numFmt w:val="bullet"/>
      <w:lvlText w:val="o"/>
      <w:lvlJc w:val="left"/>
      <w:pPr>
        <w:ind w:left="5755" w:hanging="360"/>
      </w:pPr>
      <w:rPr>
        <w:rFonts w:ascii="Courier New" w:hAnsi="Courier New" w:cs="Courier New" w:hint="default"/>
      </w:rPr>
    </w:lvl>
    <w:lvl w:ilvl="8" w:tplc="FFFFFFFF" w:tentative="1">
      <w:start w:val="1"/>
      <w:numFmt w:val="bullet"/>
      <w:lvlText w:val=""/>
      <w:lvlJc w:val="left"/>
      <w:pPr>
        <w:ind w:left="6475" w:hanging="360"/>
      </w:pPr>
      <w:rPr>
        <w:rFonts w:ascii="Wingdings" w:hAnsi="Wingdings" w:hint="default"/>
      </w:rPr>
    </w:lvl>
  </w:abstractNum>
  <w:abstractNum w:abstractNumId="8" w15:restartNumberingAfterBreak="0">
    <w:nsid w:val="12A2059D"/>
    <w:multiLevelType w:val="hybridMultilevel"/>
    <w:tmpl w:val="EA12692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43E40DD"/>
    <w:multiLevelType w:val="hybridMultilevel"/>
    <w:tmpl w:val="F692EABE"/>
    <w:lvl w:ilvl="0" w:tplc="CE5E77F2">
      <w:numFmt w:val="bullet"/>
      <w:lvlText w:val=""/>
      <w:lvlJc w:val="left"/>
      <w:pPr>
        <w:ind w:left="998" w:hanging="360"/>
      </w:pPr>
      <w:rPr>
        <w:rFonts w:ascii="Wingdings" w:eastAsia="Times New Roman" w:hAnsi="Wingdings" w:cs="Arial" w:hint="default"/>
        <w:b/>
        <w:color w:val="ED1846"/>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10" w15:restartNumberingAfterBreak="0">
    <w:nsid w:val="16044972"/>
    <w:multiLevelType w:val="hybridMultilevel"/>
    <w:tmpl w:val="BA8C3060"/>
    <w:lvl w:ilvl="0" w:tplc="CE5E77F2">
      <w:numFmt w:val="bullet"/>
      <w:lvlText w:val=""/>
      <w:lvlJc w:val="left"/>
      <w:pPr>
        <w:ind w:left="1003" w:hanging="360"/>
      </w:pPr>
      <w:rPr>
        <w:rFonts w:ascii="Wingdings" w:eastAsia="Times New Roman" w:hAnsi="Wingdings" w:cs="Arial" w:hint="default"/>
        <w:b/>
        <w:color w:val="ED1846"/>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11" w15:restartNumberingAfterBreak="0">
    <w:nsid w:val="18B334A3"/>
    <w:multiLevelType w:val="hybridMultilevel"/>
    <w:tmpl w:val="0DF6D4BC"/>
    <w:lvl w:ilvl="0" w:tplc="C7D241C0">
      <w:start w:val="1"/>
      <w:numFmt w:val="decimal"/>
      <w:pStyle w:val="Titre4"/>
      <w:lvlText w:val="%1."/>
      <w:lvlJc w:val="left"/>
      <w:pPr>
        <w:ind w:left="1003" w:hanging="360"/>
      </w:pPr>
      <w:rPr>
        <w:rFonts w:hint="default"/>
      </w:r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12" w15:restartNumberingAfterBreak="0">
    <w:nsid w:val="19BB443A"/>
    <w:multiLevelType w:val="hybridMultilevel"/>
    <w:tmpl w:val="32A8A7C6"/>
    <w:lvl w:ilvl="0" w:tplc="CE5E77F2">
      <w:numFmt w:val="bullet"/>
      <w:lvlText w:val=""/>
      <w:lvlJc w:val="left"/>
      <w:pPr>
        <w:ind w:left="360" w:hanging="360"/>
      </w:pPr>
      <w:rPr>
        <w:rFonts w:ascii="Wingdings" w:eastAsia="Times New Roman" w:hAnsi="Wingdings" w:cs="Arial" w:hint="default"/>
        <w:b/>
        <w:color w:val="ED184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1A043B2B"/>
    <w:multiLevelType w:val="hybridMultilevel"/>
    <w:tmpl w:val="36642150"/>
    <w:lvl w:ilvl="0" w:tplc="CE5E77F2">
      <w:numFmt w:val="bullet"/>
      <w:lvlText w:val=""/>
      <w:lvlJc w:val="left"/>
      <w:pPr>
        <w:ind w:left="720" w:hanging="360"/>
      </w:pPr>
      <w:rPr>
        <w:rFonts w:ascii="Wingdings" w:eastAsia="Times New Roman" w:hAnsi="Wingdings" w:cs="Arial" w:hint="default"/>
        <w:b/>
        <w:color w:val="ED184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C506746"/>
    <w:multiLevelType w:val="hybridMultilevel"/>
    <w:tmpl w:val="C4545492"/>
    <w:lvl w:ilvl="0" w:tplc="CE5E77F2">
      <w:numFmt w:val="bullet"/>
      <w:lvlText w:val=""/>
      <w:lvlJc w:val="left"/>
      <w:pPr>
        <w:ind w:left="720" w:hanging="360"/>
      </w:pPr>
      <w:rPr>
        <w:rFonts w:ascii="Wingdings" w:eastAsia="Times New Roman" w:hAnsi="Wingdings" w:cs="Arial" w:hint="default"/>
        <w:b/>
        <w:color w:val="ED184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D046186"/>
    <w:multiLevelType w:val="hybridMultilevel"/>
    <w:tmpl w:val="6ADA8712"/>
    <w:lvl w:ilvl="0" w:tplc="040C0001">
      <w:start w:val="1"/>
      <w:numFmt w:val="bullet"/>
      <w:lvlText w:val=""/>
      <w:lvlJc w:val="left"/>
      <w:pPr>
        <w:ind w:left="757" w:hanging="114"/>
      </w:pPr>
      <w:rPr>
        <w:rFonts w:ascii="Symbol" w:hAnsi="Symbol" w:hint="default"/>
        <w:w w:val="99"/>
        <w:sz w:val="20"/>
        <w:szCs w:val="20"/>
      </w:rPr>
    </w:lvl>
    <w:lvl w:ilvl="1" w:tplc="FFFFFFFF">
      <w:numFmt w:val="bullet"/>
      <w:lvlText w:val="•"/>
      <w:lvlJc w:val="left"/>
      <w:pPr>
        <w:ind w:left="1713" w:hanging="114"/>
      </w:pPr>
      <w:rPr>
        <w:rFonts w:hint="default"/>
      </w:rPr>
    </w:lvl>
    <w:lvl w:ilvl="2" w:tplc="FFFFFFFF">
      <w:numFmt w:val="bullet"/>
      <w:lvlText w:val="•"/>
      <w:lvlJc w:val="left"/>
      <w:pPr>
        <w:ind w:left="2670" w:hanging="114"/>
      </w:pPr>
      <w:rPr>
        <w:rFonts w:hint="default"/>
      </w:rPr>
    </w:lvl>
    <w:lvl w:ilvl="3" w:tplc="FFFFFFFF">
      <w:numFmt w:val="bullet"/>
      <w:lvlText w:val="•"/>
      <w:lvlJc w:val="left"/>
      <w:pPr>
        <w:ind w:left="3626" w:hanging="114"/>
      </w:pPr>
      <w:rPr>
        <w:rFonts w:hint="default"/>
      </w:rPr>
    </w:lvl>
    <w:lvl w:ilvl="4" w:tplc="FFFFFFFF">
      <w:numFmt w:val="bullet"/>
      <w:lvlText w:val="•"/>
      <w:lvlJc w:val="left"/>
      <w:pPr>
        <w:ind w:left="4583" w:hanging="114"/>
      </w:pPr>
      <w:rPr>
        <w:rFonts w:hint="default"/>
      </w:rPr>
    </w:lvl>
    <w:lvl w:ilvl="5" w:tplc="FFFFFFFF">
      <w:numFmt w:val="bullet"/>
      <w:lvlText w:val="•"/>
      <w:lvlJc w:val="left"/>
      <w:pPr>
        <w:ind w:left="5540" w:hanging="114"/>
      </w:pPr>
      <w:rPr>
        <w:rFonts w:hint="default"/>
      </w:rPr>
    </w:lvl>
    <w:lvl w:ilvl="6" w:tplc="FFFFFFFF">
      <w:numFmt w:val="bullet"/>
      <w:lvlText w:val="•"/>
      <w:lvlJc w:val="left"/>
      <w:pPr>
        <w:ind w:left="6496" w:hanging="114"/>
      </w:pPr>
      <w:rPr>
        <w:rFonts w:hint="default"/>
      </w:rPr>
    </w:lvl>
    <w:lvl w:ilvl="7" w:tplc="FFFFFFFF">
      <w:numFmt w:val="bullet"/>
      <w:lvlText w:val="•"/>
      <w:lvlJc w:val="left"/>
      <w:pPr>
        <w:ind w:left="7453" w:hanging="114"/>
      </w:pPr>
      <w:rPr>
        <w:rFonts w:hint="default"/>
      </w:rPr>
    </w:lvl>
    <w:lvl w:ilvl="8" w:tplc="FFFFFFFF">
      <w:numFmt w:val="bullet"/>
      <w:lvlText w:val="•"/>
      <w:lvlJc w:val="left"/>
      <w:pPr>
        <w:ind w:left="8410" w:hanging="114"/>
      </w:pPr>
      <w:rPr>
        <w:rFonts w:hint="default"/>
      </w:rPr>
    </w:lvl>
  </w:abstractNum>
  <w:abstractNum w:abstractNumId="16" w15:restartNumberingAfterBreak="0">
    <w:nsid w:val="21142435"/>
    <w:multiLevelType w:val="hybridMultilevel"/>
    <w:tmpl w:val="8D4E60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9BB25BE"/>
    <w:multiLevelType w:val="hybridMultilevel"/>
    <w:tmpl w:val="600AB94E"/>
    <w:lvl w:ilvl="0" w:tplc="5EA077A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A8C6515"/>
    <w:multiLevelType w:val="hybridMultilevel"/>
    <w:tmpl w:val="3C34E49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2F1622A4"/>
    <w:multiLevelType w:val="multilevel"/>
    <w:tmpl w:val="491C1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28284F"/>
    <w:multiLevelType w:val="hybridMultilevel"/>
    <w:tmpl w:val="10D8A314"/>
    <w:lvl w:ilvl="0" w:tplc="CE5E77F2">
      <w:numFmt w:val="bullet"/>
      <w:lvlText w:val=""/>
      <w:lvlJc w:val="left"/>
      <w:pPr>
        <w:ind w:left="720" w:hanging="360"/>
      </w:pPr>
      <w:rPr>
        <w:rFonts w:ascii="Wingdings" w:eastAsia="Times New Roman" w:hAnsi="Wingdings" w:cs="Arial" w:hint="default"/>
        <w:b/>
        <w:color w:val="ED184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CB22DAF"/>
    <w:multiLevelType w:val="hybridMultilevel"/>
    <w:tmpl w:val="AFF26632"/>
    <w:lvl w:ilvl="0" w:tplc="CE5E77F2">
      <w:numFmt w:val="bullet"/>
      <w:lvlText w:val=""/>
      <w:lvlJc w:val="left"/>
      <w:pPr>
        <w:ind w:left="715" w:hanging="360"/>
      </w:pPr>
      <w:rPr>
        <w:rFonts w:ascii="Wingdings" w:eastAsia="Times New Roman" w:hAnsi="Wingdings" w:cs="Arial" w:hint="default"/>
        <w:b/>
        <w:color w:val="ED1846"/>
      </w:rPr>
    </w:lvl>
    <w:lvl w:ilvl="1" w:tplc="040C0003">
      <w:start w:val="1"/>
      <w:numFmt w:val="bullet"/>
      <w:lvlText w:val="o"/>
      <w:lvlJc w:val="left"/>
      <w:pPr>
        <w:ind w:left="1435" w:hanging="360"/>
      </w:pPr>
      <w:rPr>
        <w:rFonts w:ascii="Courier New" w:hAnsi="Courier New" w:cs="Courier New" w:hint="default"/>
      </w:rPr>
    </w:lvl>
    <w:lvl w:ilvl="2" w:tplc="040C0005" w:tentative="1">
      <w:start w:val="1"/>
      <w:numFmt w:val="bullet"/>
      <w:lvlText w:val=""/>
      <w:lvlJc w:val="left"/>
      <w:pPr>
        <w:ind w:left="2155" w:hanging="360"/>
      </w:pPr>
      <w:rPr>
        <w:rFonts w:ascii="Wingdings" w:hAnsi="Wingdings" w:hint="default"/>
      </w:rPr>
    </w:lvl>
    <w:lvl w:ilvl="3" w:tplc="040C0001" w:tentative="1">
      <w:start w:val="1"/>
      <w:numFmt w:val="bullet"/>
      <w:lvlText w:val=""/>
      <w:lvlJc w:val="left"/>
      <w:pPr>
        <w:ind w:left="2875" w:hanging="360"/>
      </w:pPr>
      <w:rPr>
        <w:rFonts w:ascii="Symbol" w:hAnsi="Symbol" w:hint="default"/>
      </w:rPr>
    </w:lvl>
    <w:lvl w:ilvl="4" w:tplc="040C0003" w:tentative="1">
      <w:start w:val="1"/>
      <w:numFmt w:val="bullet"/>
      <w:lvlText w:val="o"/>
      <w:lvlJc w:val="left"/>
      <w:pPr>
        <w:ind w:left="3595" w:hanging="360"/>
      </w:pPr>
      <w:rPr>
        <w:rFonts w:ascii="Courier New" w:hAnsi="Courier New" w:cs="Courier New" w:hint="default"/>
      </w:rPr>
    </w:lvl>
    <w:lvl w:ilvl="5" w:tplc="040C0005" w:tentative="1">
      <w:start w:val="1"/>
      <w:numFmt w:val="bullet"/>
      <w:lvlText w:val=""/>
      <w:lvlJc w:val="left"/>
      <w:pPr>
        <w:ind w:left="4315" w:hanging="360"/>
      </w:pPr>
      <w:rPr>
        <w:rFonts w:ascii="Wingdings" w:hAnsi="Wingdings" w:hint="default"/>
      </w:rPr>
    </w:lvl>
    <w:lvl w:ilvl="6" w:tplc="040C0001" w:tentative="1">
      <w:start w:val="1"/>
      <w:numFmt w:val="bullet"/>
      <w:lvlText w:val=""/>
      <w:lvlJc w:val="left"/>
      <w:pPr>
        <w:ind w:left="5035" w:hanging="360"/>
      </w:pPr>
      <w:rPr>
        <w:rFonts w:ascii="Symbol" w:hAnsi="Symbol" w:hint="default"/>
      </w:rPr>
    </w:lvl>
    <w:lvl w:ilvl="7" w:tplc="040C0003" w:tentative="1">
      <w:start w:val="1"/>
      <w:numFmt w:val="bullet"/>
      <w:lvlText w:val="o"/>
      <w:lvlJc w:val="left"/>
      <w:pPr>
        <w:ind w:left="5755" w:hanging="360"/>
      </w:pPr>
      <w:rPr>
        <w:rFonts w:ascii="Courier New" w:hAnsi="Courier New" w:cs="Courier New" w:hint="default"/>
      </w:rPr>
    </w:lvl>
    <w:lvl w:ilvl="8" w:tplc="040C0005" w:tentative="1">
      <w:start w:val="1"/>
      <w:numFmt w:val="bullet"/>
      <w:lvlText w:val=""/>
      <w:lvlJc w:val="left"/>
      <w:pPr>
        <w:ind w:left="6475" w:hanging="360"/>
      </w:pPr>
      <w:rPr>
        <w:rFonts w:ascii="Wingdings" w:hAnsi="Wingdings" w:hint="default"/>
      </w:rPr>
    </w:lvl>
  </w:abstractNum>
  <w:abstractNum w:abstractNumId="22" w15:restartNumberingAfterBreak="0">
    <w:nsid w:val="3CFE15CB"/>
    <w:multiLevelType w:val="hybridMultilevel"/>
    <w:tmpl w:val="3A625082"/>
    <w:lvl w:ilvl="0" w:tplc="CE5E77F2">
      <w:numFmt w:val="bullet"/>
      <w:lvlText w:val=""/>
      <w:lvlJc w:val="left"/>
      <w:pPr>
        <w:ind w:left="715" w:hanging="360"/>
      </w:pPr>
      <w:rPr>
        <w:rFonts w:ascii="Wingdings" w:eastAsia="Times New Roman" w:hAnsi="Wingdings" w:cs="Arial" w:hint="default"/>
        <w:b/>
        <w:color w:val="ED1846"/>
      </w:rPr>
    </w:lvl>
    <w:lvl w:ilvl="1" w:tplc="040C0003" w:tentative="1">
      <w:start w:val="1"/>
      <w:numFmt w:val="bullet"/>
      <w:lvlText w:val="o"/>
      <w:lvlJc w:val="left"/>
      <w:pPr>
        <w:ind w:left="1435" w:hanging="360"/>
      </w:pPr>
      <w:rPr>
        <w:rFonts w:ascii="Courier New" w:hAnsi="Courier New" w:cs="Courier New" w:hint="default"/>
      </w:rPr>
    </w:lvl>
    <w:lvl w:ilvl="2" w:tplc="040C0005" w:tentative="1">
      <w:start w:val="1"/>
      <w:numFmt w:val="bullet"/>
      <w:lvlText w:val=""/>
      <w:lvlJc w:val="left"/>
      <w:pPr>
        <w:ind w:left="2155" w:hanging="360"/>
      </w:pPr>
      <w:rPr>
        <w:rFonts w:ascii="Wingdings" w:hAnsi="Wingdings" w:hint="default"/>
      </w:rPr>
    </w:lvl>
    <w:lvl w:ilvl="3" w:tplc="040C0001" w:tentative="1">
      <w:start w:val="1"/>
      <w:numFmt w:val="bullet"/>
      <w:lvlText w:val=""/>
      <w:lvlJc w:val="left"/>
      <w:pPr>
        <w:ind w:left="2875" w:hanging="360"/>
      </w:pPr>
      <w:rPr>
        <w:rFonts w:ascii="Symbol" w:hAnsi="Symbol" w:hint="default"/>
      </w:rPr>
    </w:lvl>
    <w:lvl w:ilvl="4" w:tplc="040C0003" w:tentative="1">
      <w:start w:val="1"/>
      <w:numFmt w:val="bullet"/>
      <w:lvlText w:val="o"/>
      <w:lvlJc w:val="left"/>
      <w:pPr>
        <w:ind w:left="3595" w:hanging="360"/>
      </w:pPr>
      <w:rPr>
        <w:rFonts w:ascii="Courier New" w:hAnsi="Courier New" w:cs="Courier New" w:hint="default"/>
      </w:rPr>
    </w:lvl>
    <w:lvl w:ilvl="5" w:tplc="040C0005" w:tentative="1">
      <w:start w:val="1"/>
      <w:numFmt w:val="bullet"/>
      <w:lvlText w:val=""/>
      <w:lvlJc w:val="left"/>
      <w:pPr>
        <w:ind w:left="4315" w:hanging="360"/>
      </w:pPr>
      <w:rPr>
        <w:rFonts w:ascii="Wingdings" w:hAnsi="Wingdings" w:hint="default"/>
      </w:rPr>
    </w:lvl>
    <w:lvl w:ilvl="6" w:tplc="040C0001" w:tentative="1">
      <w:start w:val="1"/>
      <w:numFmt w:val="bullet"/>
      <w:lvlText w:val=""/>
      <w:lvlJc w:val="left"/>
      <w:pPr>
        <w:ind w:left="5035" w:hanging="360"/>
      </w:pPr>
      <w:rPr>
        <w:rFonts w:ascii="Symbol" w:hAnsi="Symbol" w:hint="default"/>
      </w:rPr>
    </w:lvl>
    <w:lvl w:ilvl="7" w:tplc="040C0003" w:tentative="1">
      <w:start w:val="1"/>
      <w:numFmt w:val="bullet"/>
      <w:lvlText w:val="o"/>
      <w:lvlJc w:val="left"/>
      <w:pPr>
        <w:ind w:left="5755" w:hanging="360"/>
      </w:pPr>
      <w:rPr>
        <w:rFonts w:ascii="Courier New" w:hAnsi="Courier New" w:cs="Courier New" w:hint="default"/>
      </w:rPr>
    </w:lvl>
    <w:lvl w:ilvl="8" w:tplc="040C0005" w:tentative="1">
      <w:start w:val="1"/>
      <w:numFmt w:val="bullet"/>
      <w:lvlText w:val=""/>
      <w:lvlJc w:val="left"/>
      <w:pPr>
        <w:ind w:left="6475" w:hanging="360"/>
      </w:pPr>
      <w:rPr>
        <w:rFonts w:ascii="Wingdings" w:hAnsi="Wingdings" w:hint="default"/>
      </w:rPr>
    </w:lvl>
  </w:abstractNum>
  <w:abstractNum w:abstractNumId="23" w15:restartNumberingAfterBreak="0">
    <w:nsid w:val="400E1345"/>
    <w:multiLevelType w:val="multilevel"/>
    <w:tmpl w:val="C7DA6B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09309EE"/>
    <w:multiLevelType w:val="hybridMultilevel"/>
    <w:tmpl w:val="38568730"/>
    <w:lvl w:ilvl="0" w:tplc="CE5E77F2">
      <w:numFmt w:val="bullet"/>
      <w:lvlText w:val=""/>
      <w:lvlJc w:val="left"/>
      <w:pPr>
        <w:ind w:left="720" w:hanging="360"/>
      </w:pPr>
      <w:rPr>
        <w:rFonts w:ascii="Wingdings" w:eastAsia="Times New Roman" w:hAnsi="Wingdings" w:cs="Arial" w:hint="default"/>
        <w:b/>
        <w:color w:val="ED184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2CA78D6"/>
    <w:multiLevelType w:val="hybridMultilevel"/>
    <w:tmpl w:val="89D08376"/>
    <w:lvl w:ilvl="0" w:tplc="CE5E77F2">
      <w:numFmt w:val="bullet"/>
      <w:lvlText w:val=""/>
      <w:lvlJc w:val="left"/>
      <w:pPr>
        <w:ind w:left="1003" w:hanging="360"/>
      </w:pPr>
      <w:rPr>
        <w:rFonts w:ascii="Wingdings" w:eastAsia="Times New Roman" w:hAnsi="Wingdings" w:cs="Arial" w:hint="default"/>
        <w:b/>
        <w:color w:val="ED1846"/>
      </w:rPr>
    </w:lvl>
    <w:lvl w:ilvl="1" w:tplc="BD782AB2">
      <w:numFmt w:val="bullet"/>
      <w:lvlText w:val="-"/>
      <w:lvlJc w:val="left"/>
      <w:pPr>
        <w:ind w:left="1723" w:hanging="360"/>
      </w:pPr>
      <w:rPr>
        <w:rFonts w:ascii="Arial" w:eastAsia="Droid Sans Fallback" w:hAnsi="Arial" w:cs="Arial" w:hint="default"/>
      </w:rPr>
    </w:lvl>
    <w:lvl w:ilvl="2" w:tplc="040C0005">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26" w15:restartNumberingAfterBreak="0">
    <w:nsid w:val="47D90320"/>
    <w:multiLevelType w:val="multilevel"/>
    <w:tmpl w:val="3F46E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8D1DF0"/>
    <w:multiLevelType w:val="hybridMultilevel"/>
    <w:tmpl w:val="4F223736"/>
    <w:lvl w:ilvl="0" w:tplc="CE5E77F2">
      <w:numFmt w:val="bullet"/>
      <w:lvlText w:val=""/>
      <w:lvlJc w:val="left"/>
      <w:pPr>
        <w:ind w:left="1003" w:hanging="360"/>
      </w:pPr>
      <w:rPr>
        <w:rFonts w:ascii="Wingdings" w:eastAsia="Times New Roman" w:hAnsi="Wingdings" w:cs="Arial" w:hint="default"/>
        <w:b/>
        <w:color w:val="ED1846"/>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28" w15:restartNumberingAfterBreak="0">
    <w:nsid w:val="4C082588"/>
    <w:multiLevelType w:val="multilevel"/>
    <w:tmpl w:val="27E4C4C6"/>
    <w:lvl w:ilvl="0">
      <w:start w:val="1"/>
      <w:numFmt w:val="none"/>
      <w:pStyle w:val="Titre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9" w15:restartNumberingAfterBreak="0">
    <w:nsid w:val="4D0B55C7"/>
    <w:multiLevelType w:val="hybridMultilevel"/>
    <w:tmpl w:val="0458DF12"/>
    <w:lvl w:ilvl="0" w:tplc="717658CC">
      <w:numFmt w:val="bullet"/>
      <w:lvlText w:val="-"/>
      <w:lvlJc w:val="left"/>
      <w:pPr>
        <w:ind w:left="643" w:hanging="114"/>
      </w:pPr>
      <w:rPr>
        <w:rFonts w:ascii="Calibri" w:eastAsia="Calibri" w:hAnsi="Calibri" w:cs="Calibri" w:hint="default"/>
        <w:w w:val="99"/>
        <w:sz w:val="20"/>
        <w:szCs w:val="20"/>
      </w:rPr>
    </w:lvl>
    <w:lvl w:ilvl="1" w:tplc="25268278">
      <w:numFmt w:val="bullet"/>
      <w:lvlText w:val="•"/>
      <w:lvlJc w:val="left"/>
      <w:pPr>
        <w:ind w:left="1599" w:hanging="114"/>
      </w:pPr>
      <w:rPr>
        <w:rFonts w:hint="default"/>
      </w:rPr>
    </w:lvl>
    <w:lvl w:ilvl="2" w:tplc="C73C05CE">
      <w:numFmt w:val="bullet"/>
      <w:lvlText w:val="•"/>
      <w:lvlJc w:val="left"/>
      <w:pPr>
        <w:ind w:left="2556" w:hanging="114"/>
      </w:pPr>
      <w:rPr>
        <w:rFonts w:hint="default"/>
      </w:rPr>
    </w:lvl>
    <w:lvl w:ilvl="3" w:tplc="F6800F8E">
      <w:numFmt w:val="bullet"/>
      <w:lvlText w:val="•"/>
      <w:lvlJc w:val="left"/>
      <w:pPr>
        <w:ind w:left="3512" w:hanging="114"/>
      </w:pPr>
      <w:rPr>
        <w:rFonts w:hint="default"/>
      </w:rPr>
    </w:lvl>
    <w:lvl w:ilvl="4" w:tplc="224C1C96">
      <w:numFmt w:val="bullet"/>
      <w:lvlText w:val="•"/>
      <w:lvlJc w:val="left"/>
      <w:pPr>
        <w:ind w:left="4469" w:hanging="114"/>
      </w:pPr>
      <w:rPr>
        <w:rFonts w:hint="default"/>
      </w:rPr>
    </w:lvl>
    <w:lvl w:ilvl="5" w:tplc="1F928626">
      <w:numFmt w:val="bullet"/>
      <w:lvlText w:val="•"/>
      <w:lvlJc w:val="left"/>
      <w:pPr>
        <w:ind w:left="5426" w:hanging="114"/>
      </w:pPr>
      <w:rPr>
        <w:rFonts w:hint="default"/>
      </w:rPr>
    </w:lvl>
    <w:lvl w:ilvl="6" w:tplc="C8EA66B0">
      <w:numFmt w:val="bullet"/>
      <w:lvlText w:val="•"/>
      <w:lvlJc w:val="left"/>
      <w:pPr>
        <w:ind w:left="6382" w:hanging="114"/>
      </w:pPr>
      <w:rPr>
        <w:rFonts w:hint="default"/>
      </w:rPr>
    </w:lvl>
    <w:lvl w:ilvl="7" w:tplc="D5DACB12">
      <w:numFmt w:val="bullet"/>
      <w:lvlText w:val="•"/>
      <w:lvlJc w:val="left"/>
      <w:pPr>
        <w:ind w:left="7339" w:hanging="114"/>
      </w:pPr>
      <w:rPr>
        <w:rFonts w:hint="default"/>
      </w:rPr>
    </w:lvl>
    <w:lvl w:ilvl="8" w:tplc="FB3E3E24">
      <w:numFmt w:val="bullet"/>
      <w:lvlText w:val="•"/>
      <w:lvlJc w:val="left"/>
      <w:pPr>
        <w:ind w:left="8296" w:hanging="114"/>
      </w:pPr>
      <w:rPr>
        <w:rFonts w:hint="default"/>
      </w:rPr>
    </w:lvl>
  </w:abstractNum>
  <w:abstractNum w:abstractNumId="30" w15:restartNumberingAfterBreak="0">
    <w:nsid w:val="4DBC6FD1"/>
    <w:multiLevelType w:val="hybridMultilevel"/>
    <w:tmpl w:val="048A8EB6"/>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0AB7650"/>
    <w:multiLevelType w:val="hybridMultilevel"/>
    <w:tmpl w:val="9D7C186C"/>
    <w:lvl w:ilvl="0" w:tplc="4252C172">
      <w:start w:val="1"/>
      <w:numFmt w:val="decimal"/>
      <w:pStyle w:val="Titre3"/>
      <w:lvlText w:val="Article %1 :"/>
      <w:lvlJc w:val="left"/>
      <w:pPr>
        <w:ind w:left="2126" w:firstLine="3260"/>
      </w:pPr>
      <w:rPr>
        <w:rFonts w:hint="default"/>
      </w:rPr>
    </w:lvl>
    <w:lvl w:ilvl="1" w:tplc="040C0019" w:tentative="1">
      <w:start w:val="1"/>
      <w:numFmt w:val="lowerLetter"/>
      <w:lvlText w:val="%2."/>
      <w:lvlJc w:val="left"/>
      <w:pPr>
        <w:ind w:left="1507" w:hanging="360"/>
      </w:pPr>
    </w:lvl>
    <w:lvl w:ilvl="2" w:tplc="040C001B" w:tentative="1">
      <w:start w:val="1"/>
      <w:numFmt w:val="lowerRoman"/>
      <w:lvlText w:val="%3."/>
      <w:lvlJc w:val="right"/>
      <w:pPr>
        <w:ind w:left="2227" w:hanging="180"/>
      </w:pPr>
    </w:lvl>
    <w:lvl w:ilvl="3" w:tplc="040C000F" w:tentative="1">
      <w:start w:val="1"/>
      <w:numFmt w:val="decimal"/>
      <w:lvlText w:val="%4."/>
      <w:lvlJc w:val="left"/>
      <w:pPr>
        <w:ind w:left="2947" w:hanging="360"/>
      </w:pPr>
    </w:lvl>
    <w:lvl w:ilvl="4" w:tplc="040C0019" w:tentative="1">
      <w:start w:val="1"/>
      <w:numFmt w:val="lowerLetter"/>
      <w:lvlText w:val="%5."/>
      <w:lvlJc w:val="left"/>
      <w:pPr>
        <w:ind w:left="3667" w:hanging="360"/>
      </w:pPr>
    </w:lvl>
    <w:lvl w:ilvl="5" w:tplc="040C001B" w:tentative="1">
      <w:start w:val="1"/>
      <w:numFmt w:val="lowerRoman"/>
      <w:lvlText w:val="%6."/>
      <w:lvlJc w:val="right"/>
      <w:pPr>
        <w:ind w:left="4387" w:hanging="180"/>
      </w:pPr>
    </w:lvl>
    <w:lvl w:ilvl="6" w:tplc="040C000F" w:tentative="1">
      <w:start w:val="1"/>
      <w:numFmt w:val="decimal"/>
      <w:lvlText w:val="%7."/>
      <w:lvlJc w:val="left"/>
      <w:pPr>
        <w:ind w:left="5107" w:hanging="360"/>
      </w:pPr>
    </w:lvl>
    <w:lvl w:ilvl="7" w:tplc="040C0019" w:tentative="1">
      <w:start w:val="1"/>
      <w:numFmt w:val="lowerLetter"/>
      <w:lvlText w:val="%8."/>
      <w:lvlJc w:val="left"/>
      <w:pPr>
        <w:ind w:left="5827" w:hanging="360"/>
      </w:pPr>
    </w:lvl>
    <w:lvl w:ilvl="8" w:tplc="040C001B" w:tentative="1">
      <w:start w:val="1"/>
      <w:numFmt w:val="lowerRoman"/>
      <w:lvlText w:val="%9."/>
      <w:lvlJc w:val="right"/>
      <w:pPr>
        <w:ind w:left="6547" w:hanging="180"/>
      </w:pPr>
    </w:lvl>
  </w:abstractNum>
  <w:abstractNum w:abstractNumId="32" w15:restartNumberingAfterBreak="0">
    <w:nsid w:val="54964C51"/>
    <w:multiLevelType w:val="multilevel"/>
    <w:tmpl w:val="2ACA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8C2C0F"/>
    <w:multiLevelType w:val="hybridMultilevel"/>
    <w:tmpl w:val="EF04FEB0"/>
    <w:lvl w:ilvl="0" w:tplc="717658CC">
      <w:numFmt w:val="bullet"/>
      <w:lvlText w:val="-"/>
      <w:lvlJc w:val="left"/>
      <w:pPr>
        <w:ind w:left="757" w:hanging="114"/>
      </w:pPr>
      <w:rPr>
        <w:rFonts w:ascii="Calibri" w:eastAsia="Calibri" w:hAnsi="Calibri" w:cs="Calibri" w:hint="default"/>
        <w:w w:val="99"/>
        <w:sz w:val="20"/>
        <w:szCs w:val="20"/>
      </w:rPr>
    </w:lvl>
    <w:lvl w:ilvl="1" w:tplc="FFFFFFFF">
      <w:numFmt w:val="bullet"/>
      <w:lvlText w:val="•"/>
      <w:lvlJc w:val="left"/>
      <w:pPr>
        <w:ind w:left="1713" w:hanging="114"/>
      </w:pPr>
      <w:rPr>
        <w:rFonts w:hint="default"/>
      </w:rPr>
    </w:lvl>
    <w:lvl w:ilvl="2" w:tplc="FFFFFFFF">
      <w:numFmt w:val="bullet"/>
      <w:lvlText w:val="•"/>
      <w:lvlJc w:val="left"/>
      <w:pPr>
        <w:ind w:left="2670" w:hanging="114"/>
      </w:pPr>
      <w:rPr>
        <w:rFonts w:hint="default"/>
      </w:rPr>
    </w:lvl>
    <w:lvl w:ilvl="3" w:tplc="FFFFFFFF">
      <w:numFmt w:val="bullet"/>
      <w:lvlText w:val="•"/>
      <w:lvlJc w:val="left"/>
      <w:pPr>
        <w:ind w:left="3626" w:hanging="114"/>
      </w:pPr>
      <w:rPr>
        <w:rFonts w:hint="default"/>
      </w:rPr>
    </w:lvl>
    <w:lvl w:ilvl="4" w:tplc="FFFFFFFF">
      <w:numFmt w:val="bullet"/>
      <w:lvlText w:val="•"/>
      <w:lvlJc w:val="left"/>
      <w:pPr>
        <w:ind w:left="4583" w:hanging="114"/>
      </w:pPr>
      <w:rPr>
        <w:rFonts w:hint="default"/>
      </w:rPr>
    </w:lvl>
    <w:lvl w:ilvl="5" w:tplc="FFFFFFFF">
      <w:numFmt w:val="bullet"/>
      <w:lvlText w:val="•"/>
      <w:lvlJc w:val="left"/>
      <w:pPr>
        <w:ind w:left="5540" w:hanging="114"/>
      </w:pPr>
      <w:rPr>
        <w:rFonts w:hint="default"/>
      </w:rPr>
    </w:lvl>
    <w:lvl w:ilvl="6" w:tplc="FFFFFFFF">
      <w:numFmt w:val="bullet"/>
      <w:lvlText w:val="•"/>
      <w:lvlJc w:val="left"/>
      <w:pPr>
        <w:ind w:left="6496" w:hanging="114"/>
      </w:pPr>
      <w:rPr>
        <w:rFonts w:hint="default"/>
      </w:rPr>
    </w:lvl>
    <w:lvl w:ilvl="7" w:tplc="FFFFFFFF">
      <w:numFmt w:val="bullet"/>
      <w:lvlText w:val="•"/>
      <w:lvlJc w:val="left"/>
      <w:pPr>
        <w:ind w:left="7453" w:hanging="114"/>
      </w:pPr>
      <w:rPr>
        <w:rFonts w:hint="default"/>
      </w:rPr>
    </w:lvl>
    <w:lvl w:ilvl="8" w:tplc="FFFFFFFF">
      <w:numFmt w:val="bullet"/>
      <w:lvlText w:val="•"/>
      <w:lvlJc w:val="left"/>
      <w:pPr>
        <w:ind w:left="8410" w:hanging="114"/>
      </w:pPr>
      <w:rPr>
        <w:rFonts w:hint="default"/>
      </w:rPr>
    </w:lvl>
  </w:abstractNum>
  <w:abstractNum w:abstractNumId="34" w15:restartNumberingAfterBreak="0">
    <w:nsid w:val="5D4908A0"/>
    <w:multiLevelType w:val="multilevel"/>
    <w:tmpl w:val="0C08E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A81354"/>
    <w:multiLevelType w:val="hybridMultilevel"/>
    <w:tmpl w:val="62B40EBC"/>
    <w:lvl w:ilvl="0" w:tplc="CE5E77F2">
      <w:numFmt w:val="bullet"/>
      <w:lvlText w:val=""/>
      <w:lvlJc w:val="left"/>
      <w:pPr>
        <w:ind w:left="720" w:hanging="360"/>
      </w:pPr>
      <w:rPr>
        <w:rFonts w:ascii="Wingdings" w:eastAsia="Times New Roman" w:hAnsi="Wingdings" w:cs="Arial" w:hint="default"/>
        <w:b/>
        <w:color w:val="ED1846"/>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EDA7DF7"/>
    <w:multiLevelType w:val="hybridMultilevel"/>
    <w:tmpl w:val="9132C84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36122CF"/>
    <w:multiLevelType w:val="hybridMultilevel"/>
    <w:tmpl w:val="F0FCB1C0"/>
    <w:lvl w:ilvl="0" w:tplc="CE5E77F2">
      <w:numFmt w:val="bullet"/>
      <w:lvlText w:val=""/>
      <w:lvlJc w:val="left"/>
      <w:pPr>
        <w:ind w:left="1080" w:hanging="360"/>
      </w:pPr>
      <w:rPr>
        <w:rFonts w:ascii="Wingdings" w:eastAsia="Times New Roman" w:hAnsi="Wingdings" w:cs="Arial" w:hint="default"/>
        <w:b/>
        <w:color w:val="ED1846"/>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7B1B1A53"/>
    <w:multiLevelType w:val="multilevel"/>
    <w:tmpl w:val="71C02AF4"/>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lowerLetter"/>
      <w:pStyle w:val="Titre5"/>
      <w:lvlText w:val="%5)"/>
      <w:lvlJc w:val="left"/>
      <w:pPr>
        <w:ind w:left="360" w:hanging="360"/>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15:restartNumberingAfterBreak="0">
    <w:nsid w:val="7FF53291"/>
    <w:multiLevelType w:val="hybridMultilevel"/>
    <w:tmpl w:val="CAC0D282"/>
    <w:lvl w:ilvl="0" w:tplc="CE5E77F2">
      <w:numFmt w:val="bullet"/>
      <w:lvlText w:val=""/>
      <w:lvlJc w:val="left"/>
      <w:pPr>
        <w:ind w:left="720" w:hanging="360"/>
      </w:pPr>
      <w:rPr>
        <w:rFonts w:ascii="Wingdings" w:eastAsia="Times New Roman" w:hAnsi="Wingdings" w:cs="Arial" w:hint="default"/>
        <w:b/>
        <w:color w:val="ED184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17684435">
    <w:abstractNumId w:val="4"/>
  </w:num>
  <w:num w:numId="2" w16cid:durableId="377124436">
    <w:abstractNumId w:val="28"/>
  </w:num>
  <w:num w:numId="3" w16cid:durableId="289940614">
    <w:abstractNumId w:val="38"/>
  </w:num>
  <w:num w:numId="4" w16cid:durableId="728187263">
    <w:abstractNumId w:val="31"/>
  </w:num>
  <w:num w:numId="5" w16cid:durableId="1569195944">
    <w:abstractNumId w:val="11"/>
  </w:num>
  <w:num w:numId="6" w16cid:durableId="1511795018">
    <w:abstractNumId w:val="34"/>
  </w:num>
  <w:num w:numId="7" w16cid:durableId="1233782222">
    <w:abstractNumId w:val="26"/>
  </w:num>
  <w:num w:numId="8" w16cid:durableId="261106236">
    <w:abstractNumId w:val="32"/>
  </w:num>
  <w:num w:numId="9" w16cid:durableId="1749495725">
    <w:abstractNumId w:val="19"/>
  </w:num>
  <w:num w:numId="10" w16cid:durableId="1450054625">
    <w:abstractNumId w:val="37"/>
  </w:num>
  <w:num w:numId="11" w16cid:durableId="1185825297">
    <w:abstractNumId w:val="14"/>
  </w:num>
  <w:num w:numId="12" w16cid:durableId="1907758431">
    <w:abstractNumId w:val="13"/>
  </w:num>
  <w:num w:numId="13" w16cid:durableId="112554039">
    <w:abstractNumId w:val="21"/>
  </w:num>
  <w:num w:numId="14" w16cid:durableId="2128691092">
    <w:abstractNumId w:val="7"/>
  </w:num>
  <w:num w:numId="15" w16cid:durableId="2055882525">
    <w:abstractNumId w:val="20"/>
  </w:num>
  <w:num w:numId="16" w16cid:durableId="663975683">
    <w:abstractNumId w:val="2"/>
  </w:num>
  <w:num w:numId="17" w16cid:durableId="1848716108">
    <w:abstractNumId w:val="1"/>
  </w:num>
  <w:num w:numId="18" w16cid:durableId="1402874539">
    <w:abstractNumId w:val="0"/>
  </w:num>
  <w:num w:numId="19" w16cid:durableId="2100060812">
    <w:abstractNumId w:val="39"/>
  </w:num>
  <w:num w:numId="20" w16cid:durableId="1815563884">
    <w:abstractNumId w:val="22"/>
  </w:num>
  <w:num w:numId="21" w16cid:durableId="1309824511">
    <w:abstractNumId w:val="27"/>
  </w:num>
  <w:num w:numId="22" w16cid:durableId="542447477">
    <w:abstractNumId w:val="3"/>
  </w:num>
  <w:num w:numId="23" w16cid:durableId="80223947">
    <w:abstractNumId w:val="6"/>
  </w:num>
  <w:num w:numId="24" w16cid:durableId="1213152404">
    <w:abstractNumId w:val="25"/>
  </w:num>
  <w:num w:numId="25" w16cid:durableId="1487630649">
    <w:abstractNumId w:val="10"/>
  </w:num>
  <w:num w:numId="26" w16cid:durableId="110442284">
    <w:abstractNumId w:val="9"/>
  </w:num>
  <w:num w:numId="27" w16cid:durableId="1598244584">
    <w:abstractNumId w:val="24"/>
  </w:num>
  <w:num w:numId="28" w16cid:durableId="789473508">
    <w:abstractNumId w:val="5"/>
  </w:num>
  <w:num w:numId="29" w16cid:durableId="1976182701">
    <w:abstractNumId w:val="18"/>
  </w:num>
  <w:num w:numId="30" w16cid:durableId="1480028774">
    <w:abstractNumId w:val="23"/>
  </w:num>
  <w:num w:numId="31" w16cid:durableId="19310876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246633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777891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459830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207605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870308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30107020">
    <w:abstractNumId w:val="8"/>
  </w:num>
  <w:num w:numId="38" w16cid:durableId="2135248295">
    <w:abstractNumId w:val="30"/>
  </w:num>
  <w:num w:numId="39" w16cid:durableId="75631588">
    <w:abstractNumId w:val="35"/>
  </w:num>
  <w:num w:numId="40" w16cid:durableId="1142773411">
    <w:abstractNumId w:val="29"/>
  </w:num>
  <w:num w:numId="41" w16cid:durableId="278412134">
    <w:abstractNumId w:val="36"/>
  </w:num>
  <w:num w:numId="42" w16cid:durableId="399867646">
    <w:abstractNumId w:val="15"/>
  </w:num>
  <w:num w:numId="43" w16cid:durableId="1814715584">
    <w:abstractNumId w:val="33"/>
  </w:num>
  <w:num w:numId="44" w16cid:durableId="87777393">
    <w:abstractNumId w:val="16"/>
  </w:num>
  <w:num w:numId="45" w16cid:durableId="1794594915">
    <w:abstractNumId w:val="17"/>
  </w:num>
  <w:num w:numId="46" w16cid:durableId="2072726386">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rC0sDQ3NDc0Mze3MLVU0lEKTi0uzszPAykwrAUAfYhX5CwAAAA="/>
  </w:docVars>
  <w:rsids>
    <w:rsidRoot w:val="005A3A8D"/>
    <w:rsid w:val="00010B43"/>
    <w:rsid w:val="00011016"/>
    <w:rsid w:val="00020085"/>
    <w:rsid w:val="000237CC"/>
    <w:rsid w:val="00033E10"/>
    <w:rsid w:val="00036F69"/>
    <w:rsid w:val="00037751"/>
    <w:rsid w:val="00041738"/>
    <w:rsid w:val="00041FB2"/>
    <w:rsid w:val="00042729"/>
    <w:rsid w:val="000452A5"/>
    <w:rsid w:val="00046B23"/>
    <w:rsid w:val="000517B7"/>
    <w:rsid w:val="0005405F"/>
    <w:rsid w:val="00060140"/>
    <w:rsid w:val="00067885"/>
    <w:rsid w:val="000708F6"/>
    <w:rsid w:val="00071BAF"/>
    <w:rsid w:val="00074856"/>
    <w:rsid w:val="00077063"/>
    <w:rsid w:val="000817F0"/>
    <w:rsid w:val="0008417B"/>
    <w:rsid w:val="000924A4"/>
    <w:rsid w:val="000A5885"/>
    <w:rsid w:val="000B0CA6"/>
    <w:rsid w:val="000B2F4D"/>
    <w:rsid w:val="000B3939"/>
    <w:rsid w:val="000B3B91"/>
    <w:rsid w:val="000C23E9"/>
    <w:rsid w:val="000C561F"/>
    <w:rsid w:val="000C5C91"/>
    <w:rsid w:val="000C63F9"/>
    <w:rsid w:val="000D2EEF"/>
    <w:rsid w:val="000D437B"/>
    <w:rsid w:val="000E1B12"/>
    <w:rsid w:val="000E2FB3"/>
    <w:rsid w:val="000E4A1B"/>
    <w:rsid w:val="000E5825"/>
    <w:rsid w:val="000F10AC"/>
    <w:rsid w:val="000F158F"/>
    <w:rsid w:val="00101AB5"/>
    <w:rsid w:val="0010303E"/>
    <w:rsid w:val="00104176"/>
    <w:rsid w:val="001114CD"/>
    <w:rsid w:val="001253C4"/>
    <w:rsid w:val="00131F5B"/>
    <w:rsid w:val="00151DDC"/>
    <w:rsid w:val="00153C3C"/>
    <w:rsid w:val="00156445"/>
    <w:rsid w:val="00161372"/>
    <w:rsid w:val="001638FB"/>
    <w:rsid w:val="00167CDC"/>
    <w:rsid w:val="00175970"/>
    <w:rsid w:val="00177374"/>
    <w:rsid w:val="001800AE"/>
    <w:rsid w:val="00182CCB"/>
    <w:rsid w:val="00186E79"/>
    <w:rsid w:val="00190452"/>
    <w:rsid w:val="00197F48"/>
    <w:rsid w:val="001B1530"/>
    <w:rsid w:val="001B5EE3"/>
    <w:rsid w:val="001C37F2"/>
    <w:rsid w:val="001C7029"/>
    <w:rsid w:val="001D711D"/>
    <w:rsid w:val="001E157F"/>
    <w:rsid w:val="001E1B55"/>
    <w:rsid w:val="001E3E93"/>
    <w:rsid w:val="001E579D"/>
    <w:rsid w:val="001E602B"/>
    <w:rsid w:val="001E7B0C"/>
    <w:rsid w:val="001F48CD"/>
    <w:rsid w:val="0020204A"/>
    <w:rsid w:val="00207D96"/>
    <w:rsid w:val="00222249"/>
    <w:rsid w:val="002339B0"/>
    <w:rsid w:val="00233C3F"/>
    <w:rsid w:val="00241621"/>
    <w:rsid w:val="00244F1D"/>
    <w:rsid w:val="0026512B"/>
    <w:rsid w:val="0026713C"/>
    <w:rsid w:val="00271B9B"/>
    <w:rsid w:val="00282CA3"/>
    <w:rsid w:val="0028439B"/>
    <w:rsid w:val="00285AC5"/>
    <w:rsid w:val="002935E1"/>
    <w:rsid w:val="002D30F6"/>
    <w:rsid w:val="002D6D9E"/>
    <w:rsid w:val="002E2C62"/>
    <w:rsid w:val="002E4728"/>
    <w:rsid w:val="002F3FD0"/>
    <w:rsid w:val="002F43E1"/>
    <w:rsid w:val="002F50BA"/>
    <w:rsid w:val="002F73D3"/>
    <w:rsid w:val="00303CD6"/>
    <w:rsid w:val="00307470"/>
    <w:rsid w:val="003111B4"/>
    <w:rsid w:val="00312CFC"/>
    <w:rsid w:val="00326ABB"/>
    <w:rsid w:val="00327320"/>
    <w:rsid w:val="00336D04"/>
    <w:rsid w:val="0034770E"/>
    <w:rsid w:val="00347BDB"/>
    <w:rsid w:val="00351E5D"/>
    <w:rsid w:val="00363852"/>
    <w:rsid w:val="003723FE"/>
    <w:rsid w:val="0037325A"/>
    <w:rsid w:val="00377BA4"/>
    <w:rsid w:val="003A4E29"/>
    <w:rsid w:val="003A5224"/>
    <w:rsid w:val="003B0DE3"/>
    <w:rsid w:val="003C0025"/>
    <w:rsid w:val="003C3E1E"/>
    <w:rsid w:val="003C425E"/>
    <w:rsid w:val="003C6512"/>
    <w:rsid w:val="003D6E74"/>
    <w:rsid w:val="003E1E85"/>
    <w:rsid w:val="003E7B37"/>
    <w:rsid w:val="00403256"/>
    <w:rsid w:val="004054AB"/>
    <w:rsid w:val="0041360F"/>
    <w:rsid w:val="00422604"/>
    <w:rsid w:val="00426C84"/>
    <w:rsid w:val="00432284"/>
    <w:rsid w:val="00433262"/>
    <w:rsid w:val="00443AD8"/>
    <w:rsid w:val="0046240A"/>
    <w:rsid w:val="0046327F"/>
    <w:rsid w:val="004653AF"/>
    <w:rsid w:val="004663F2"/>
    <w:rsid w:val="00470EEF"/>
    <w:rsid w:val="00473574"/>
    <w:rsid w:val="004737B3"/>
    <w:rsid w:val="0048102F"/>
    <w:rsid w:val="004840F9"/>
    <w:rsid w:val="00487846"/>
    <w:rsid w:val="00494164"/>
    <w:rsid w:val="00497024"/>
    <w:rsid w:val="004A2DAA"/>
    <w:rsid w:val="004A3163"/>
    <w:rsid w:val="004A4089"/>
    <w:rsid w:val="004A561F"/>
    <w:rsid w:val="004A6A40"/>
    <w:rsid w:val="004A7D98"/>
    <w:rsid w:val="004B1488"/>
    <w:rsid w:val="004B349C"/>
    <w:rsid w:val="004B6351"/>
    <w:rsid w:val="004C4474"/>
    <w:rsid w:val="004D1BA0"/>
    <w:rsid w:val="004D2C25"/>
    <w:rsid w:val="004D3926"/>
    <w:rsid w:val="004F269F"/>
    <w:rsid w:val="004F3163"/>
    <w:rsid w:val="0050718E"/>
    <w:rsid w:val="00516418"/>
    <w:rsid w:val="00535549"/>
    <w:rsid w:val="00540A12"/>
    <w:rsid w:val="00553558"/>
    <w:rsid w:val="0056145B"/>
    <w:rsid w:val="00575E55"/>
    <w:rsid w:val="00577720"/>
    <w:rsid w:val="005839CF"/>
    <w:rsid w:val="0059568A"/>
    <w:rsid w:val="005958DA"/>
    <w:rsid w:val="005A3A8D"/>
    <w:rsid w:val="005A76ED"/>
    <w:rsid w:val="005A7FAC"/>
    <w:rsid w:val="005B383C"/>
    <w:rsid w:val="005B6872"/>
    <w:rsid w:val="005C01AC"/>
    <w:rsid w:val="005C3EBE"/>
    <w:rsid w:val="005D1D72"/>
    <w:rsid w:val="005D2C5A"/>
    <w:rsid w:val="005E247A"/>
    <w:rsid w:val="005E4BFB"/>
    <w:rsid w:val="005E759D"/>
    <w:rsid w:val="005E7BB4"/>
    <w:rsid w:val="005F2C91"/>
    <w:rsid w:val="005F36BC"/>
    <w:rsid w:val="00611F81"/>
    <w:rsid w:val="00617615"/>
    <w:rsid w:val="0062140C"/>
    <w:rsid w:val="00621629"/>
    <w:rsid w:val="00621A28"/>
    <w:rsid w:val="006220F7"/>
    <w:rsid w:val="0062306B"/>
    <w:rsid w:val="00630DBA"/>
    <w:rsid w:val="006333D9"/>
    <w:rsid w:val="00634831"/>
    <w:rsid w:val="006363D5"/>
    <w:rsid w:val="00642322"/>
    <w:rsid w:val="00645EF8"/>
    <w:rsid w:val="00656762"/>
    <w:rsid w:val="00656829"/>
    <w:rsid w:val="00673D50"/>
    <w:rsid w:val="0068571E"/>
    <w:rsid w:val="0069357D"/>
    <w:rsid w:val="006A2AAD"/>
    <w:rsid w:val="006A76AB"/>
    <w:rsid w:val="006B0518"/>
    <w:rsid w:val="006B6862"/>
    <w:rsid w:val="006B6992"/>
    <w:rsid w:val="006C498D"/>
    <w:rsid w:val="006D2821"/>
    <w:rsid w:val="006D5D2F"/>
    <w:rsid w:val="006E1592"/>
    <w:rsid w:val="006E3C59"/>
    <w:rsid w:val="006E71FE"/>
    <w:rsid w:val="006F00FA"/>
    <w:rsid w:val="006F132A"/>
    <w:rsid w:val="007016C4"/>
    <w:rsid w:val="007202C4"/>
    <w:rsid w:val="00724A81"/>
    <w:rsid w:val="0074159D"/>
    <w:rsid w:val="00746458"/>
    <w:rsid w:val="00746681"/>
    <w:rsid w:val="00746729"/>
    <w:rsid w:val="00751B7E"/>
    <w:rsid w:val="0075355C"/>
    <w:rsid w:val="00757EDE"/>
    <w:rsid w:val="007661B7"/>
    <w:rsid w:val="007671B6"/>
    <w:rsid w:val="007702E4"/>
    <w:rsid w:val="0077117B"/>
    <w:rsid w:val="007752CF"/>
    <w:rsid w:val="007765C3"/>
    <w:rsid w:val="00793C58"/>
    <w:rsid w:val="007A513C"/>
    <w:rsid w:val="007A5186"/>
    <w:rsid w:val="007B202B"/>
    <w:rsid w:val="007B5DEB"/>
    <w:rsid w:val="007C0024"/>
    <w:rsid w:val="007C5F2E"/>
    <w:rsid w:val="007C6628"/>
    <w:rsid w:val="007C7324"/>
    <w:rsid w:val="007D46A5"/>
    <w:rsid w:val="007F5EFE"/>
    <w:rsid w:val="007F617A"/>
    <w:rsid w:val="008063C0"/>
    <w:rsid w:val="008105CA"/>
    <w:rsid w:val="00811879"/>
    <w:rsid w:val="00811A77"/>
    <w:rsid w:val="00812168"/>
    <w:rsid w:val="008128F8"/>
    <w:rsid w:val="00813D75"/>
    <w:rsid w:val="008148CD"/>
    <w:rsid w:val="008268D2"/>
    <w:rsid w:val="00840B4B"/>
    <w:rsid w:val="00856C57"/>
    <w:rsid w:val="00861452"/>
    <w:rsid w:val="00875B0C"/>
    <w:rsid w:val="00882A6B"/>
    <w:rsid w:val="008917BD"/>
    <w:rsid w:val="00894589"/>
    <w:rsid w:val="00896071"/>
    <w:rsid w:val="00897BAB"/>
    <w:rsid w:val="008A2372"/>
    <w:rsid w:val="008A7D7F"/>
    <w:rsid w:val="008B39D9"/>
    <w:rsid w:val="008B3E43"/>
    <w:rsid w:val="008B7452"/>
    <w:rsid w:val="008C616D"/>
    <w:rsid w:val="008D075E"/>
    <w:rsid w:val="008D1EE3"/>
    <w:rsid w:val="008E234F"/>
    <w:rsid w:val="008E5965"/>
    <w:rsid w:val="008F03B3"/>
    <w:rsid w:val="008F23AE"/>
    <w:rsid w:val="008F6A7A"/>
    <w:rsid w:val="008F7289"/>
    <w:rsid w:val="00900A75"/>
    <w:rsid w:val="00901C2F"/>
    <w:rsid w:val="00910D45"/>
    <w:rsid w:val="00914694"/>
    <w:rsid w:val="0094033D"/>
    <w:rsid w:val="00944831"/>
    <w:rsid w:val="00951D0F"/>
    <w:rsid w:val="009550CE"/>
    <w:rsid w:val="009629EC"/>
    <w:rsid w:val="0096459D"/>
    <w:rsid w:val="00971A9D"/>
    <w:rsid w:val="00984EC6"/>
    <w:rsid w:val="00985F92"/>
    <w:rsid w:val="00996FAB"/>
    <w:rsid w:val="009B53B0"/>
    <w:rsid w:val="009B5701"/>
    <w:rsid w:val="009C0B39"/>
    <w:rsid w:val="009D11A2"/>
    <w:rsid w:val="009D1384"/>
    <w:rsid w:val="009D4DB7"/>
    <w:rsid w:val="009D671E"/>
    <w:rsid w:val="009E13F5"/>
    <w:rsid w:val="009E6526"/>
    <w:rsid w:val="009E6CA8"/>
    <w:rsid w:val="009E7B98"/>
    <w:rsid w:val="009F729D"/>
    <w:rsid w:val="009F72DE"/>
    <w:rsid w:val="00A00E34"/>
    <w:rsid w:val="00A03803"/>
    <w:rsid w:val="00A039DF"/>
    <w:rsid w:val="00A061B4"/>
    <w:rsid w:val="00A155BB"/>
    <w:rsid w:val="00A23975"/>
    <w:rsid w:val="00A25A4B"/>
    <w:rsid w:val="00A33970"/>
    <w:rsid w:val="00A40420"/>
    <w:rsid w:val="00A460E6"/>
    <w:rsid w:val="00A463AF"/>
    <w:rsid w:val="00A604BB"/>
    <w:rsid w:val="00A64CF4"/>
    <w:rsid w:val="00A73758"/>
    <w:rsid w:val="00A80202"/>
    <w:rsid w:val="00A810C4"/>
    <w:rsid w:val="00A811FF"/>
    <w:rsid w:val="00A85786"/>
    <w:rsid w:val="00A87B56"/>
    <w:rsid w:val="00A87F48"/>
    <w:rsid w:val="00A91608"/>
    <w:rsid w:val="00A96C92"/>
    <w:rsid w:val="00A972F5"/>
    <w:rsid w:val="00AA1B2D"/>
    <w:rsid w:val="00AA2581"/>
    <w:rsid w:val="00AA3F85"/>
    <w:rsid w:val="00AA6EC3"/>
    <w:rsid w:val="00AB00E2"/>
    <w:rsid w:val="00AB3C93"/>
    <w:rsid w:val="00AB604E"/>
    <w:rsid w:val="00AC3422"/>
    <w:rsid w:val="00AC5977"/>
    <w:rsid w:val="00AC65AD"/>
    <w:rsid w:val="00AF71A4"/>
    <w:rsid w:val="00B00C61"/>
    <w:rsid w:val="00B02B9D"/>
    <w:rsid w:val="00B03904"/>
    <w:rsid w:val="00B04246"/>
    <w:rsid w:val="00B04FCF"/>
    <w:rsid w:val="00B0535C"/>
    <w:rsid w:val="00B12BDA"/>
    <w:rsid w:val="00B259FB"/>
    <w:rsid w:val="00B25D9C"/>
    <w:rsid w:val="00B40662"/>
    <w:rsid w:val="00B42776"/>
    <w:rsid w:val="00B44A7C"/>
    <w:rsid w:val="00B451B1"/>
    <w:rsid w:val="00B45F9A"/>
    <w:rsid w:val="00B54FB4"/>
    <w:rsid w:val="00B5716B"/>
    <w:rsid w:val="00B71C89"/>
    <w:rsid w:val="00B80011"/>
    <w:rsid w:val="00B818CC"/>
    <w:rsid w:val="00B820F8"/>
    <w:rsid w:val="00B906FF"/>
    <w:rsid w:val="00B91EA3"/>
    <w:rsid w:val="00B92CFB"/>
    <w:rsid w:val="00B942EF"/>
    <w:rsid w:val="00BA12AE"/>
    <w:rsid w:val="00BA7424"/>
    <w:rsid w:val="00BB7173"/>
    <w:rsid w:val="00BB7B18"/>
    <w:rsid w:val="00BC3255"/>
    <w:rsid w:val="00BD575D"/>
    <w:rsid w:val="00BE6D57"/>
    <w:rsid w:val="00BE72D1"/>
    <w:rsid w:val="00BF599C"/>
    <w:rsid w:val="00C00092"/>
    <w:rsid w:val="00C14F39"/>
    <w:rsid w:val="00C15B70"/>
    <w:rsid w:val="00C171B6"/>
    <w:rsid w:val="00C21C9B"/>
    <w:rsid w:val="00C21CF7"/>
    <w:rsid w:val="00C26C5B"/>
    <w:rsid w:val="00C4067F"/>
    <w:rsid w:val="00C44123"/>
    <w:rsid w:val="00C473C2"/>
    <w:rsid w:val="00C50C8C"/>
    <w:rsid w:val="00C54496"/>
    <w:rsid w:val="00C64C18"/>
    <w:rsid w:val="00C7357E"/>
    <w:rsid w:val="00C747FD"/>
    <w:rsid w:val="00C74C88"/>
    <w:rsid w:val="00C87717"/>
    <w:rsid w:val="00C934B1"/>
    <w:rsid w:val="00CA3108"/>
    <w:rsid w:val="00CA5FD3"/>
    <w:rsid w:val="00CA7D66"/>
    <w:rsid w:val="00CB3B50"/>
    <w:rsid w:val="00CC1DAC"/>
    <w:rsid w:val="00CE188D"/>
    <w:rsid w:val="00CE5F81"/>
    <w:rsid w:val="00CF0D8B"/>
    <w:rsid w:val="00CF20F3"/>
    <w:rsid w:val="00D02854"/>
    <w:rsid w:val="00D03440"/>
    <w:rsid w:val="00D0489D"/>
    <w:rsid w:val="00D06389"/>
    <w:rsid w:val="00D13012"/>
    <w:rsid w:val="00D20D7F"/>
    <w:rsid w:val="00D21BA7"/>
    <w:rsid w:val="00D25469"/>
    <w:rsid w:val="00D26B4B"/>
    <w:rsid w:val="00D30865"/>
    <w:rsid w:val="00D36758"/>
    <w:rsid w:val="00D41AC1"/>
    <w:rsid w:val="00D44CE6"/>
    <w:rsid w:val="00D47E62"/>
    <w:rsid w:val="00D51E1A"/>
    <w:rsid w:val="00D643CD"/>
    <w:rsid w:val="00D64C81"/>
    <w:rsid w:val="00D65670"/>
    <w:rsid w:val="00D86CF2"/>
    <w:rsid w:val="00D907EA"/>
    <w:rsid w:val="00D916C9"/>
    <w:rsid w:val="00D91840"/>
    <w:rsid w:val="00D92F98"/>
    <w:rsid w:val="00D9492C"/>
    <w:rsid w:val="00DA0E9D"/>
    <w:rsid w:val="00DA6402"/>
    <w:rsid w:val="00DB0A3B"/>
    <w:rsid w:val="00DB5033"/>
    <w:rsid w:val="00DC39B6"/>
    <w:rsid w:val="00DD036A"/>
    <w:rsid w:val="00DD0A2A"/>
    <w:rsid w:val="00DD5265"/>
    <w:rsid w:val="00DE4283"/>
    <w:rsid w:val="00DF19F1"/>
    <w:rsid w:val="00DF43A8"/>
    <w:rsid w:val="00DF479D"/>
    <w:rsid w:val="00DF5E98"/>
    <w:rsid w:val="00E007BE"/>
    <w:rsid w:val="00E162B0"/>
    <w:rsid w:val="00E1790D"/>
    <w:rsid w:val="00E22829"/>
    <w:rsid w:val="00E367D1"/>
    <w:rsid w:val="00E37A23"/>
    <w:rsid w:val="00E4036D"/>
    <w:rsid w:val="00E553E4"/>
    <w:rsid w:val="00E57F41"/>
    <w:rsid w:val="00E64F7A"/>
    <w:rsid w:val="00E6672F"/>
    <w:rsid w:val="00E83B45"/>
    <w:rsid w:val="00E92571"/>
    <w:rsid w:val="00E965B4"/>
    <w:rsid w:val="00E96771"/>
    <w:rsid w:val="00EA18C4"/>
    <w:rsid w:val="00EA3FB1"/>
    <w:rsid w:val="00EA6F65"/>
    <w:rsid w:val="00EC0EB9"/>
    <w:rsid w:val="00ED0B30"/>
    <w:rsid w:val="00ED13CB"/>
    <w:rsid w:val="00ED556D"/>
    <w:rsid w:val="00EF0921"/>
    <w:rsid w:val="00EF0FC5"/>
    <w:rsid w:val="00EF1FA1"/>
    <w:rsid w:val="00EF59D0"/>
    <w:rsid w:val="00F00F88"/>
    <w:rsid w:val="00F02B5F"/>
    <w:rsid w:val="00F06462"/>
    <w:rsid w:val="00F07A55"/>
    <w:rsid w:val="00F14C1E"/>
    <w:rsid w:val="00F14FEE"/>
    <w:rsid w:val="00F21319"/>
    <w:rsid w:val="00F3230A"/>
    <w:rsid w:val="00F35DE2"/>
    <w:rsid w:val="00F43B1A"/>
    <w:rsid w:val="00F44639"/>
    <w:rsid w:val="00F46A0E"/>
    <w:rsid w:val="00F63542"/>
    <w:rsid w:val="00F64ACE"/>
    <w:rsid w:val="00F65980"/>
    <w:rsid w:val="00F74F50"/>
    <w:rsid w:val="00F75B3B"/>
    <w:rsid w:val="00F97536"/>
    <w:rsid w:val="00FA2831"/>
    <w:rsid w:val="00FA3DB6"/>
    <w:rsid w:val="00FB5D5D"/>
    <w:rsid w:val="00FC3EB8"/>
    <w:rsid w:val="00FC4C9B"/>
    <w:rsid w:val="00FC7DF0"/>
    <w:rsid w:val="00FE14F6"/>
    <w:rsid w:val="00FE1532"/>
    <w:rsid w:val="00FE4ECD"/>
    <w:rsid w:val="00FF1C92"/>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B2F27"/>
  <w15:docId w15:val="{A5CEC5FB-AC94-4C30-B505-0339D69A0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57E"/>
    <w:pPr>
      <w:widowControl w:val="0"/>
      <w:spacing w:after="57"/>
      <w:jc w:val="both"/>
    </w:pPr>
    <w:rPr>
      <w:rFonts w:ascii="Arial" w:eastAsia="Droid Sans Fallback" w:hAnsi="Arial" w:cs="FreeSans"/>
      <w:kern w:val="2"/>
      <w:lang w:eastAsia="zh-CN" w:bidi="hi-IN"/>
    </w:rPr>
  </w:style>
  <w:style w:type="paragraph" w:styleId="Titre1">
    <w:name w:val="heading 1"/>
    <w:basedOn w:val="Titre10"/>
    <w:next w:val="Corpsdetexte"/>
    <w:link w:val="Titre1Car"/>
    <w:autoRedefine/>
    <w:uiPriority w:val="9"/>
    <w:qFormat/>
    <w:rsid w:val="00CF0D8B"/>
    <w:pPr>
      <w:keepLines/>
      <w:widowControl/>
      <w:numPr>
        <w:numId w:val="2"/>
      </w:numPr>
      <w:suppressAutoHyphens w:val="0"/>
      <w:spacing w:after="240" w:line="259" w:lineRule="auto"/>
      <w:ind w:left="0" w:right="981" w:firstLine="0"/>
      <w:jc w:val="left"/>
      <w:outlineLvl w:val="0"/>
    </w:pPr>
    <w:rPr>
      <w:rFonts w:eastAsia="Arial" w:cs="Arial"/>
      <w:b/>
      <w:caps/>
      <w:color w:val="1F4E79" w:themeColor="accent1" w:themeShade="80"/>
      <w:kern w:val="0"/>
      <w:sz w:val="28"/>
      <w:szCs w:val="22"/>
      <w:lang w:eastAsia="fr-FR" w:bidi="ar-SA"/>
    </w:rPr>
  </w:style>
  <w:style w:type="paragraph" w:styleId="Titre2">
    <w:name w:val="heading 2"/>
    <w:basedOn w:val="Titre10"/>
    <w:next w:val="Corpsdetexte"/>
    <w:qFormat/>
    <w:pPr>
      <w:numPr>
        <w:ilvl w:val="1"/>
        <w:numId w:val="1"/>
      </w:numPr>
      <w:spacing w:before="200"/>
      <w:ind w:left="0" w:firstLine="0"/>
      <w:outlineLvl w:val="1"/>
    </w:pPr>
    <w:rPr>
      <w:b/>
      <w:i/>
      <w:sz w:val="18"/>
      <w:szCs w:val="32"/>
    </w:rPr>
  </w:style>
  <w:style w:type="paragraph" w:styleId="Titre3">
    <w:name w:val="heading 3"/>
    <w:basedOn w:val="Titre10"/>
    <w:next w:val="Corpsdetexte"/>
    <w:link w:val="Titre3Car"/>
    <w:autoRedefine/>
    <w:uiPriority w:val="9"/>
    <w:qFormat/>
    <w:rsid w:val="00CF0D8B"/>
    <w:pPr>
      <w:keepLines/>
      <w:widowControl/>
      <w:numPr>
        <w:numId w:val="4"/>
      </w:numPr>
      <w:tabs>
        <w:tab w:val="left" w:pos="993"/>
      </w:tabs>
      <w:suppressAutoHyphens w:val="0"/>
      <w:spacing w:after="136" w:line="259" w:lineRule="auto"/>
      <w:ind w:left="0" w:hanging="142"/>
      <w:jc w:val="center"/>
      <w:outlineLvl w:val="2"/>
    </w:pPr>
    <w:rPr>
      <w:rFonts w:eastAsia="Arial" w:cs="Arial"/>
      <w:b/>
      <w:color w:val="1F4E79" w:themeColor="accent1" w:themeShade="80"/>
      <w:kern w:val="0"/>
      <w:sz w:val="22"/>
      <w:szCs w:val="22"/>
      <w:lang w:eastAsia="fr-FR" w:bidi="ar-SA"/>
    </w:rPr>
  </w:style>
  <w:style w:type="paragraph" w:styleId="Titre4">
    <w:name w:val="heading 4"/>
    <w:basedOn w:val="Titre3"/>
    <w:next w:val="Corpsdetexte"/>
    <w:autoRedefine/>
    <w:qFormat/>
    <w:rsid w:val="000C63F9"/>
    <w:pPr>
      <w:numPr>
        <w:numId w:val="5"/>
      </w:numPr>
      <w:outlineLvl w:val="3"/>
    </w:pPr>
  </w:style>
  <w:style w:type="paragraph" w:styleId="Titre5">
    <w:name w:val="heading 5"/>
    <w:basedOn w:val="Titre10"/>
    <w:next w:val="Corpsdetexte"/>
    <w:autoRedefine/>
    <w:qFormat/>
    <w:rsid w:val="00CF0D8B"/>
    <w:pPr>
      <w:numPr>
        <w:ilvl w:val="4"/>
        <w:numId w:val="3"/>
      </w:numPr>
      <w:spacing w:before="113" w:after="0"/>
      <w:ind w:left="1276" w:hanging="425"/>
      <w:outlineLvl w:val="4"/>
    </w:pPr>
    <w:rPr>
      <w:i/>
      <w:color w:val="1F4E79" w:themeColor="accent1" w:themeShade="80"/>
      <w:sz w:val="20"/>
      <w:szCs w:val="26"/>
    </w:rPr>
  </w:style>
  <w:style w:type="paragraph" w:styleId="Titre6">
    <w:name w:val="heading 6"/>
    <w:basedOn w:val="Titre10"/>
    <w:next w:val="Corpsdetexte"/>
    <w:qFormat/>
    <w:pPr>
      <w:numPr>
        <w:ilvl w:val="5"/>
        <w:numId w:val="1"/>
      </w:numPr>
      <w:spacing w:before="60" w:after="60"/>
      <w:outlineLvl w:val="5"/>
    </w:pPr>
    <w:rPr>
      <w:b/>
      <w:bCs/>
      <w:i/>
      <w:iCs/>
      <w:sz w:val="20"/>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aractresdenumrotation">
    <w:name w:val="Caractères de numérotation"/>
    <w:qFormat/>
  </w:style>
  <w:style w:type="character" w:customStyle="1" w:styleId="Puces">
    <w:name w:val="Puces"/>
    <w:qFormat/>
    <w:rPr>
      <w:rFonts w:ascii="OpenSymbol" w:eastAsia="OpenSymbol" w:hAnsi="OpenSymbol" w:cs="OpenSymbol"/>
    </w:rPr>
  </w:style>
  <w:style w:type="character" w:customStyle="1" w:styleId="LienInternet">
    <w:name w:val="Lien Internet"/>
    <w:rPr>
      <w:color w:val="000080"/>
      <w:u w:val="single"/>
    </w:rPr>
  </w:style>
  <w:style w:type="character" w:customStyle="1" w:styleId="LienInternetvisit">
    <w:name w:val="Lien Internet visité"/>
    <w:rPr>
      <w:color w:val="800000"/>
      <w:u w:val="single"/>
    </w:rPr>
  </w:style>
  <w:style w:type="character" w:customStyle="1" w:styleId="TextedebullesCar">
    <w:name w:val="Texte de bulles Car"/>
    <w:basedOn w:val="Policepardfaut"/>
    <w:link w:val="Textedebulles"/>
    <w:uiPriority w:val="99"/>
    <w:semiHidden/>
    <w:qFormat/>
    <w:rsid w:val="00D925AB"/>
    <w:rPr>
      <w:rFonts w:ascii="Tahoma" w:eastAsia="Droid Sans Fallback" w:hAnsi="Tahoma" w:cs="Mangal"/>
      <w:kern w:val="2"/>
      <w:sz w:val="16"/>
      <w:szCs w:val="14"/>
      <w:lang w:eastAsia="zh-CN" w:bidi="hi-IN"/>
    </w:rPr>
  </w:style>
  <w:style w:type="paragraph" w:styleId="Titre">
    <w:name w:val="Title"/>
    <w:basedOn w:val="Titre10"/>
    <w:next w:val="Corpsdetexte"/>
    <w:qFormat/>
    <w:pPr>
      <w:spacing w:before="113" w:after="283"/>
      <w:jc w:val="center"/>
    </w:pPr>
    <w:rPr>
      <w:b/>
      <w:szCs w:val="56"/>
    </w:rPr>
  </w:style>
  <w:style w:type="paragraph" w:styleId="Corpsdetexte">
    <w:name w:val="Body Text"/>
    <w:basedOn w:val="Normal"/>
    <w:pPr>
      <w:ind w:left="283"/>
    </w:p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customStyle="1" w:styleId="Titre10">
    <w:name w:val="Titre1"/>
    <w:basedOn w:val="Normal"/>
    <w:next w:val="Corpsdetexte"/>
    <w:qFormat/>
    <w:pPr>
      <w:keepNext/>
      <w:spacing w:before="240" w:after="120"/>
    </w:pPr>
    <w:rPr>
      <w:sz w:val="24"/>
      <w:szCs w:val="28"/>
    </w:rPr>
  </w:style>
  <w:style w:type="paragraph" w:customStyle="1" w:styleId="Citations">
    <w:name w:val="Citations"/>
    <w:basedOn w:val="Normal"/>
    <w:qFormat/>
    <w:pPr>
      <w:spacing w:after="283"/>
      <w:ind w:left="567" w:right="567"/>
    </w:pPr>
  </w:style>
  <w:style w:type="paragraph" w:styleId="Notedefin">
    <w:name w:val="endnote text"/>
    <w:basedOn w:val="Normal"/>
    <w:pPr>
      <w:suppressLineNumbers/>
      <w:ind w:left="339" w:hanging="339"/>
    </w:pPr>
    <w:rPr>
      <w:i/>
    </w:rPr>
  </w:style>
  <w:style w:type="paragraph" w:styleId="Notedebasdepage">
    <w:name w:val="footnote text"/>
    <w:basedOn w:val="Normal"/>
    <w:pPr>
      <w:suppressLineNumbers/>
      <w:spacing w:before="283"/>
      <w:jc w:val="center"/>
    </w:pPr>
    <w:rPr>
      <w:b/>
      <w:i/>
    </w:rPr>
  </w:style>
  <w:style w:type="paragraph" w:styleId="Listepuces">
    <w:name w:val="List Bullet"/>
    <w:basedOn w:val="Liste"/>
    <w:qFormat/>
    <w:pPr>
      <w:spacing w:after="120"/>
      <w:ind w:left="0"/>
    </w:pPr>
  </w:style>
  <w:style w:type="paragraph" w:customStyle="1" w:styleId="Puce1dbut">
    <w:name w:val="Puce 1 début"/>
    <w:basedOn w:val="Liste"/>
    <w:next w:val="Listepuces"/>
    <w:qFormat/>
    <w:pPr>
      <w:spacing w:before="240" w:after="120"/>
      <w:ind w:left="0"/>
    </w:pPr>
  </w:style>
  <w:style w:type="paragraph" w:styleId="Sous-titre">
    <w:name w:val="Subtitle"/>
    <w:basedOn w:val="Titre10"/>
    <w:next w:val="Corpsdetexte"/>
    <w:qFormat/>
    <w:pPr>
      <w:spacing w:before="60"/>
      <w:jc w:val="center"/>
    </w:pPr>
    <w:rPr>
      <w:sz w:val="36"/>
      <w:szCs w:val="36"/>
    </w:rPr>
  </w:style>
  <w:style w:type="paragraph" w:styleId="Textedebulles">
    <w:name w:val="Balloon Text"/>
    <w:basedOn w:val="Normal"/>
    <w:link w:val="TextedebullesCar"/>
    <w:uiPriority w:val="99"/>
    <w:semiHidden/>
    <w:unhideWhenUsed/>
    <w:qFormat/>
    <w:rsid w:val="00D925AB"/>
    <w:pPr>
      <w:spacing w:after="0"/>
    </w:pPr>
    <w:rPr>
      <w:rFonts w:ascii="Tahoma" w:hAnsi="Tahoma" w:cs="Mangal"/>
      <w:sz w:val="16"/>
      <w:szCs w:val="14"/>
    </w:rPr>
  </w:style>
  <w:style w:type="paragraph" w:styleId="Rvision">
    <w:name w:val="Revision"/>
    <w:hidden/>
    <w:uiPriority w:val="99"/>
    <w:semiHidden/>
    <w:rsid w:val="0068571E"/>
    <w:pPr>
      <w:suppressAutoHyphens w:val="0"/>
    </w:pPr>
    <w:rPr>
      <w:rFonts w:ascii="Arial" w:eastAsia="Droid Sans Fallback" w:hAnsi="Arial" w:cs="Mangal"/>
      <w:kern w:val="2"/>
      <w:sz w:val="18"/>
      <w:szCs w:val="24"/>
      <w:lang w:eastAsia="zh-CN" w:bidi="hi-IN"/>
    </w:rPr>
  </w:style>
  <w:style w:type="paragraph" w:customStyle="1" w:styleId="En-tteetpieddepage">
    <w:name w:val="En-tête et pied de page"/>
    <w:basedOn w:val="Normal"/>
    <w:qFormat/>
    <w:rsid w:val="00CF0D8B"/>
    <w:pPr>
      <w:widowControl/>
      <w:spacing w:after="0" w:line="480" w:lineRule="auto"/>
      <w:jc w:val="center"/>
    </w:pPr>
    <w:rPr>
      <w:rFonts w:asciiTheme="minorHAnsi" w:eastAsia="Times New Roman" w:hAnsiTheme="minorHAnsi" w:cs="Times New Roman"/>
      <w:b/>
      <w:bCs/>
      <w:color w:val="1F4E79" w:themeColor="accent1" w:themeShade="80"/>
      <w:kern w:val="0"/>
      <w:sz w:val="36"/>
      <w:szCs w:val="36"/>
      <w:lang w:bidi="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stylisticSets>
        <w14:styleSet w14:id="1"/>
      </w14:stylisticSets>
    </w:rPr>
  </w:style>
  <w:style w:type="paragraph" w:styleId="En-tte">
    <w:name w:val="header"/>
    <w:basedOn w:val="Normal"/>
    <w:link w:val="En-tteCar"/>
    <w:uiPriority w:val="99"/>
    <w:unhideWhenUsed/>
    <w:rsid w:val="00996FAB"/>
    <w:pPr>
      <w:tabs>
        <w:tab w:val="center" w:pos="4536"/>
        <w:tab w:val="right" w:pos="9072"/>
      </w:tabs>
      <w:spacing w:after="0"/>
    </w:pPr>
    <w:rPr>
      <w:rFonts w:cs="Mangal"/>
    </w:rPr>
  </w:style>
  <w:style w:type="character" w:customStyle="1" w:styleId="En-tteCar">
    <w:name w:val="En-tête Car"/>
    <w:basedOn w:val="Policepardfaut"/>
    <w:link w:val="En-tte"/>
    <w:uiPriority w:val="99"/>
    <w:rsid w:val="00996FAB"/>
    <w:rPr>
      <w:rFonts w:ascii="Arial" w:eastAsia="Droid Sans Fallback" w:hAnsi="Arial" w:cs="Mangal"/>
      <w:kern w:val="2"/>
      <w:sz w:val="18"/>
      <w:szCs w:val="24"/>
      <w:lang w:eastAsia="zh-CN" w:bidi="hi-IN"/>
    </w:rPr>
  </w:style>
  <w:style w:type="paragraph" w:styleId="Pieddepage">
    <w:name w:val="footer"/>
    <w:basedOn w:val="Normal"/>
    <w:link w:val="PieddepageCar"/>
    <w:uiPriority w:val="99"/>
    <w:unhideWhenUsed/>
    <w:rsid w:val="00996FAB"/>
    <w:pPr>
      <w:tabs>
        <w:tab w:val="center" w:pos="4536"/>
        <w:tab w:val="right" w:pos="9072"/>
      </w:tabs>
      <w:spacing w:after="0"/>
    </w:pPr>
    <w:rPr>
      <w:rFonts w:cs="Mangal"/>
    </w:rPr>
  </w:style>
  <w:style w:type="character" w:customStyle="1" w:styleId="PieddepageCar">
    <w:name w:val="Pied de page Car"/>
    <w:basedOn w:val="Policepardfaut"/>
    <w:link w:val="Pieddepage"/>
    <w:uiPriority w:val="99"/>
    <w:qFormat/>
    <w:rsid w:val="00996FAB"/>
    <w:rPr>
      <w:rFonts w:ascii="Arial" w:eastAsia="Droid Sans Fallback" w:hAnsi="Arial" w:cs="Mangal"/>
      <w:kern w:val="2"/>
      <w:sz w:val="18"/>
      <w:szCs w:val="24"/>
      <w:lang w:eastAsia="zh-CN" w:bidi="hi-IN"/>
    </w:rPr>
  </w:style>
  <w:style w:type="paragraph" w:styleId="En-ttedetabledesmatires">
    <w:name w:val="TOC Heading"/>
    <w:basedOn w:val="Titre1"/>
    <w:next w:val="Normal"/>
    <w:uiPriority w:val="39"/>
    <w:unhideWhenUsed/>
    <w:qFormat/>
    <w:rsid w:val="00CF0D8B"/>
    <w:pPr>
      <w:numPr>
        <w:numId w:val="0"/>
      </w:numPr>
      <w:outlineLvl w:val="9"/>
    </w:pPr>
    <w:rPr>
      <w:rFonts w:eastAsiaTheme="majorEastAsia"/>
      <w:b w:val="0"/>
      <w:sz w:val="32"/>
      <w:szCs w:val="32"/>
    </w:rPr>
  </w:style>
  <w:style w:type="paragraph" w:styleId="TM1">
    <w:name w:val="toc 1"/>
    <w:basedOn w:val="Normal"/>
    <w:next w:val="Normal"/>
    <w:autoRedefine/>
    <w:uiPriority w:val="39"/>
    <w:unhideWhenUsed/>
    <w:rsid w:val="00F44639"/>
    <w:pPr>
      <w:tabs>
        <w:tab w:val="right" w:leader="dot" w:pos="9736"/>
      </w:tabs>
      <w:spacing w:before="120" w:after="120"/>
      <w:jc w:val="left"/>
    </w:pPr>
    <w:rPr>
      <w:rFonts w:asciiTheme="minorHAnsi" w:hAnsiTheme="minorHAnsi" w:cstheme="minorHAnsi"/>
      <w:b/>
      <w:bCs/>
      <w:caps/>
      <w:noProof/>
      <w:color w:val="ED1846"/>
    </w:rPr>
  </w:style>
  <w:style w:type="paragraph" w:styleId="TM3">
    <w:name w:val="toc 3"/>
    <w:basedOn w:val="Normal"/>
    <w:next w:val="Normal"/>
    <w:autoRedefine/>
    <w:uiPriority w:val="39"/>
    <w:unhideWhenUsed/>
    <w:rsid w:val="009D11A2"/>
    <w:pPr>
      <w:spacing w:after="0"/>
      <w:ind w:left="400"/>
      <w:jc w:val="left"/>
    </w:pPr>
    <w:rPr>
      <w:rFonts w:asciiTheme="minorHAnsi" w:hAnsiTheme="minorHAnsi" w:cstheme="minorHAnsi"/>
      <w:i/>
      <w:iCs/>
    </w:rPr>
  </w:style>
  <w:style w:type="character" w:styleId="Lienhypertexte">
    <w:name w:val="Hyperlink"/>
    <w:basedOn w:val="Policepardfaut"/>
    <w:uiPriority w:val="99"/>
    <w:unhideWhenUsed/>
    <w:rsid w:val="00E22829"/>
    <w:rPr>
      <w:color w:val="0563C1" w:themeColor="hyperlink"/>
      <w:u w:val="single"/>
    </w:rPr>
  </w:style>
  <w:style w:type="character" w:customStyle="1" w:styleId="Titre1Car">
    <w:name w:val="Titre 1 Car"/>
    <w:basedOn w:val="Policepardfaut"/>
    <w:link w:val="Titre1"/>
    <w:uiPriority w:val="9"/>
    <w:qFormat/>
    <w:rsid w:val="00CF0D8B"/>
    <w:rPr>
      <w:rFonts w:ascii="Arial" w:eastAsia="Arial" w:hAnsi="Arial" w:cs="Arial"/>
      <w:b/>
      <w:caps/>
      <w:color w:val="1F4E79" w:themeColor="accent1" w:themeShade="80"/>
      <w:sz w:val="28"/>
      <w:szCs w:val="22"/>
    </w:rPr>
  </w:style>
  <w:style w:type="character" w:customStyle="1" w:styleId="Titre3Car">
    <w:name w:val="Titre 3 Car"/>
    <w:basedOn w:val="Policepardfaut"/>
    <w:link w:val="Titre3"/>
    <w:uiPriority w:val="9"/>
    <w:qFormat/>
    <w:rsid w:val="00CF0D8B"/>
    <w:rPr>
      <w:rFonts w:ascii="Arial" w:eastAsia="Arial" w:hAnsi="Arial" w:cs="Arial"/>
      <w:b/>
      <w:color w:val="1F4E79" w:themeColor="accent1" w:themeShade="80"/>
      <w:sz w:val="22"/>
      <w:szCs w:val="22"/>
    </w:rPr>
  </w:style>
  <w:style w:type="paragraph" w:styleId="Paragraphedeliste">
    <w:name w:val="List Paragraph"/>
    <w:basedOn w:val="Normal"/>
    <w:uiPriority w:val="34"/>
    <w:qFormat/>
    <w:rsid w:val="00C87717"/>
    <w:pPr>
      <w:ind w:left="720"/>
      <w:contextualSpacing/>
    </w:pPr>
    <w:rPr>
      <w:rFonts w:cs="Mangal"/>
    </w:rPr>
  </w:style>
  <w:style w:type="paragraph" w:styleId="TM2">
    <w:name w:val="toc 2"/>
    <w:basedOn w:val="Normal"/>
    <w:next w:val="Normal"/>
    <w:autoRedefine/>
    <w:uiPriority w:val="39"/>
    <w:unhideWhenUsed/>
    <w:rsid w:val="002F43E1"/>
    <w:pPr>
      <w:spacing w:after="0"/>
      <w:ind w:left="200"/>
      <w:jc w:val="left"/>
    </w:pPr>
    <w:rPr>
      <w:rFonts w:asciiTheme="minorHAnsi" w:hAnsiTheme="minorHAnsi" w:cstheme="minorHAnsi"/>
      <w:smallCaps/>
    </w:rPr>
  </w:style>
  <w:style w:type="paragraph" w:styleId="TM4">
    <w:name w:val="toc 4"/>
    <w:basedOn w:val="Normal"/>
    <w:next w:val="Normal"/>
    <w:autoRedefine/>
    <w:uiPriority w:val="39"/>
    <w:unhideWhenUsed/>
    <w:rsid w:val="009D11A2"/>
    <w:pPr>
      <w:spacing w:after="0"/>
      <w:ind w:left="600"/>
      <w:jc w:val="left"/>
    </w:pPr>
    <w:rPr>
      <w:rFonts w:asciiTheme="minorHAnsi" w:hAnsiTheme="minorHAnsi" w:cstheme="minorHAnsi"/>
      <w:sz w:val="18"/>
      <w:szCs w:val="18"/>
    </w:rPr>
  </w:style>
  <w:style w:type="paragraph" w:styleId="TM5">
    <w:name w:val="toc 5"/>
    <w:basedOn w:val="Normal"/>
    <w:next w:val="Normal"/>
    <w:autoRedefine/>
    <w:uiPriority w:val="39"/>
    <w:unhideWhenUsed/>
    <w:rsid w:val="00F44639"/>
    <w:pPr>
      <w:spacing w:after="0"/>
      <w:ind w:left="800"/>
      <w:jc w:val="left"/>
    </w:pPr>
    <w:rPr>
      <w:rFonts w:asciiTheme="minorHAnsi" w:hAnsiTheme="minorHAnsi" w:cstheme="minorHAnsi"/>
      <w:sz w:val="18"/>
      <w:szCs w:val="18"/>
    </w:rPr>
  </w:style>
  <w:style w:type="paragraph" w:styleId="TM6">
    <w:name w:val="toc 6"/>
    <w:basedOn w:val="Normal"/>
    <w:next w:val="Normal"/>
    <w:autoRedefine/>
    <w:uiPriority w:val="39"/>
    <w:unhideWhenUsed/>
    <w:rsid w:val="00F44639"/>
    <w:pPr>
      <w:spacing w:after="0"/>
      <w:ind w:left="1000"/>
      <w:jc w:val="left"/>
    </w:pPr>
    <w:rPr>
      <w:rFonts w:asciiTheme="minorHAnsi" w:hAnsiTheme="minorHAnsi" w:cstheme="minorHAnsi"/>
      <w:sz w:val="18"/>
      <w:szCs w:val="18"/>
    </w:rPr>
  </w:style>
  <w:style w:type="paragraph" w:styleId="TM7">
    <w:name w:val="toc 7"/>
    <w:basedOn w:val="Normal"/>
    <w:next w:val="Normal"/>
    <w:autoRedefine/>
    <w:uiPriority w:val="39"/>
    <w:unhideWhenUsed/>
    <w:rsid w:val="00F44639"/>
    <w:pPr>
      <w:spacing w:after="0"/>
      <w:ind w:left="1200"/>
      <w:jc w:val="left"/>
    </w:pPr>
    <w:rPr>
      <w:rFonts w:asciiTheme="minorHAnsi" w:hAnsiTheme="minorHAnsi" w:cstheme="minorHAnsi"/>
      <w:sz w:val="18"/>
      <w:szCs w:val="18"/>
    </w:rPr>
  </w:style>
  <w:style w:type="paragraph" w:styleId="TM8">
    <w:name w:val="toc 8"/>
    <w:basedOn w:val="Normal"/>
    <w:next w:val="Normal"/>
    <w:autoRedefine/>
    <w:uiPriority w:val="39"/>
    <w:unhideWhenUsed/>
    <w:rsid w:val="00F44639"/>
    <w:pPr>
      <w:spacing w:after="0"/>
      <w:ind w:left="1400"/>
      <w:jc w:val="left"/>
    </w:pPr>
    <w:rPr>
      <w:rFonts w:asciiTheme="minorHAnsi" w:hAnsiTheme="minorHAnsi" w:cstheme="minorHAnsi"/>
      <w:sz w:val="18"/>
      <w:szCs w:val="18"/>
    </w:rPr>
  </w:style>
  <w:style w:type="paragraph" w:styleId="TM9">
    <w:name w:val="toc 9"/>
    <w:basedOn w:val="Normal"/>
    <w:next w:val="Normal"/>
    <w:autoRedefine/>
    <w:uiPriority w:val="39"/>
    <w:unhideWhenUsed/>
    <w:rsid w:val="00F44639"/>
    <w:pPr>
      <w:spacing w:after="0"/>
      <w:ind w:left="1600"/>
      <w:jc w:val="left"/>
    </w:pPr>
    <w:rPr>
      <w:rFonts w:asciiTheme="minorHAnsi" w:hAnsiTheme="minorHAnsi" w:cstheme="minorHAnsi"/>
      <w:sz w:val="18"/>
      <w:szCs w:val="18"/>
    </w:rPr>
  </w:style>
  <w:style w:type="paragraph" w:customStyle="1" w:styleId="Default">
    <w:name w:val="Default"/>
    <w:rsid w:val="000C561F"/>
    <w:pPr>
      <w:suppressAutoHyphens w:val="0"/>
      <w:autoSpaceDE w:val="0"/>
      <w:autoSpaceDN w:val="0"/>
      <w:adjustRightInd w:val="0"/>
    </w:pPr>
    <w:rPr>
      <w:rFonts w:ascii="Calibri" w:eastAsiaTheme="minorEastAsia" w:hAnsi="Calibri" w:cs="Calibri"/>
      <w:color w:val="000000"/>
      <w:sz w:val="24"/>
      <w:szCs w:val="24"/>
      <w14:ligatures w14:val="standardContextual"/>
    </w:rPr>
  </w:style>
  <w:style w:type="paragraph" w:styleId="NormalWeb">
    <w:name w:val="Normal (Web)"/>
    <w:basedOn w:val="Normal"/>
    <w:uiPriority w:val="99"/>
    <w:semiHidden/>
    <w:unhideWhenUsed/>
    <w:rsid w:val="00443AD8"/>
    <w:pPr>
      <w:widowControl/>
      <w:suppressAutoHyphens w:val="0"/>
      <w:spacing w:before="100" w:beforeAutospacing="1" w:after="100" w:afterAutospacing="1"/>
      <w:jc w:val="left"/>
    </w:pPr>
    <w:rPr>
      <w:rFonts w:ascii="Times New Roman" w:eastAsia="Times New Roman" w:hAnsi="Times New Roman" w:cs="Times New Roman"/>
      <w:kern w:val="0"/>
      <w:sz w:val="24"/>
      <w:szCs w:val="24"/>
      <w:lang w:eastAsia="fr-FR" w:bidi="ar-SA"/>
    </w:rPr>
  </w:style>
  <w:style w:type="character" w:styleId="Marquedecommentaire">
    <w:name w:val="annotation reference"/>
    <w:basedOn w:val="Policepardfaut"/>
    <w:uiPriority w:val="99"/>
    <w:semiHidden/>
    <w:unhideWhenUsed/>
    <w:rsid w:val="00CF20F3"/>
    <w:rPr>
      <w:sz w:val="16"/>
      <w:szCs w:val="16"/>
    </w:rPr>
  </w:style>
  <w:style w:type="paragraph" w:styleId="Commentaire">
    <w:name w:val="annotation text"/>
    <w:basedOn w:val="Normal"/>
    <w:link w:val="CommentaireCar"/>
    <w:uiPriority w:val="99"/>
    <w:unhideWhenUsed/>
    <w:rsid w:val="00CF20F3"/>
    <w:rPr>
      <w:rFonts w:cs="Mangal"/>
      <w:szCs w:val="18"/>
    </w:rPr>
  </w:style>
  <w:style w:type="character" w:customStyle="1" w:styleId="CommentaireCar">
    <w:name w:val="Commentaire Car"/>
    <w:basedOn w:val="Policepardfaut"/>
    <w:link w:val="Commentaire"/>
    <w:uiPriority w:val="99"/>
    <w:rsid w:val="00CF20F3"/>
    <w:rPr>
      <w:rFonts w:ascii="Arial" w:eastAsia="Droid Sans Fallback" w:hAnsi="Arial" w:cs="Mangal"/>
      <w:kern w:val="2"/>
      <w:szCs w:val="18"/>
      <w:lang w:eastAsia="zh-CN" w:bidi="hi-IN"/>
    </w:rPr>
  </w:style>
  <w:style w:type="paragraph" w:styleId="Objetducommentaire">
    <w:name w:val="annotation subject"/>
    <w:basedOn w:val="Commentaire"/>
    <w:next w:val="Commentaire"/>
    <w:link w:val="ObjetducommentaireCar"/>
    <w:uiPriority w:val="99"/>
    <w:semiHidden/>
    <w:unhideWhenUsed/>
    <w:rsid w:val="00CF20F3"/>
    <w:rPr>
      <w:b/>
      <w:bCs/>
    </w:rPr>
  </w:style>
  <w:style w:type="character" w:customStyle="1" w:styleId="ObjetducommentaireCar">
    <w:name w:val="Objet du commentaire Car"/>
    <w:basedOn w:val="CommentaireCar"/>
    <w:link w:val="Objetducommentaire"/>
    <w:uiPriority w:val="99"/>
    <w:semiHidden/>
    <w:rsid w:val="00CF20F3"/>
    <w:rPr>
      <w:rFonts w:ascii="Arial" w:eastAsia="Droid Sans Fallback" w:hAnsi="Arial" w:cs="Mangal"/>
      <w:b/>
      <w:bCs/>
      <w:kern w:val="2"/>
      <w:szCs w:val="18"/>
      <w:lang w:eastAsia="zh-CN" w:bidi="hi-IN"/>
    </w:rPr>
  </w:style>
  <w:style w:type="numbering" w:customStyle="1" w:styleId="Listeactuelle1">
    <w:name w:val="Liste actuelle1"/>
    <w:uiPriority w:val="99"/>
    <w:rsid w:val="00A03803"/>
    <w:pPr>
      <w:numPr>
        <w:numId w:val="28"/>
      </w:numPr>
    </w:pPr>
  </w:style>
  <w:style w:type="character" w:styleId="Appelnotedebasdep">
    <w:name w:val="footnote reference"/>
    <w:basedOn w:val="Policepardfaut"/>
    <w:uiPriority w:val="99"/>
    <w:semiHidden/>
    <w:unhideWhenUsed/>
    <w:rsid w:val="00104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41907">
      <w:bodyDiv w:val="1"/>
      <w:marLeft w:val="0"/>
      <w:marRight w:val="0"/>
      <w:marTop w:val="0"/>
      <w:marBottom w:val="0"/>
      <w:divBdr>
        <w:top w:val="none" w:sz="0" w:space="0" w:color="auto"/>
        <w:left w:val="none" w:sz="0" w:space="0" w:color="auto"/>
        <w:bottom w:val="none" w:sz="0" w:space="0" w:color="auto"/>
        <w:right w:val="none" w:sz="0" w:space="0" w:color="auto"/>
      </w:divBdr>
    </w:div>
    <w:div w:id="155342584">
      <w:bodyDiv w:val="1"/>
      <w:marLeft w:val="0"/>
      <w:marRight w:val="0"/>
      <w:marTop w:val="0"/>
      <w:marBottom w:val="0"/>
      <w:divBdr>
        <w:top w:val="none" w:sz="0" w:space="0" w:color="auto"/>
        <w:left w:val="none" w:sz="0" w:space="0" w:color="auto"/>
        <w:bottom w:val="none" w:sz="0" w:space="0" w:color="auto"/>
        <w:right w:val="none" w:sz="0" w:space="0" w:color="auto"/>
      </w:divBdr>
      <w:divsChild>
        <w:div w:id="440489326">
          <w:marLeft w:val="1627"/>
          <w:marRight w:val="0"/>
          <w:marTop w:val="100"/>
          <w:marBottom w:val="0"/>
          <w:divBdr>
            <w:top w:val="none" w:sz="0" w:space="0" w:color="auto"/>
            <w:left w:val="none" w:sz="0" w:space="0" w:color="auto"/>
            <w:bottom w:val="none" w:sz="0" w:space="0" w:color="auto"/>
            <w:right w:val="none" w:sz="0" w:space="0" w:color="auto"/>
          </w:divBdr>
        </w:div>
      </w:divsChild>
    </w:div>
    <w:div w:id="856045223">
      <w:bodyDiv w:val="1"/>
      <w:marLeft w:val="0"/>
      <w:marRight w:val="0"/>
      <w:marTop w:val="0"/>
      <w:marBottom w:val="0"/>
      <w:divBdr>
        <w:top w:val="none" w:sz="0" w:space="0" w:color="auto"/>
        <w:left w:val="none" w:sz="0" w:space="0" w:color="auto"/>
        <w:bottom w:val="none" w:sz="0" w:space="0" w:color="auto"/>
        <w:right w:val="none" w:sz="0" w:space="0" w:color="auto"/>
      </w:divBdr>
    </w:div>
    <w:div w:id="1410732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www.legifrance.gouv.fr/codes/article_lc/LEGIARTI00003668764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legifrance.gouv.fr/codes/article_lc/LEGIARTI000036687648" TargetMode="External"/><Relationship Id="rId2" Type="http://schemas.openxmlformats.org/officeDocument/2006/relationships/numbering" Target="numbering.xml"/><Relationship Id="rId16" Type="http://schemas.openxmlformats.org/officeDocument/2006/relationships/hyperlink" Target="https://www.legifrance.gouv.fr/codes/article_lc/LEGIARTI00003668764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legifrance.gouv.fr/codes/article_lc/LEGIARTI000036687648" TargetMode="External"/><Relationship Id="rId10" Type="http://schemas.openxmlformats.org/officeDocument/2006/relationships/header" Target="header2.xml"/><Relationship Id="rId19" Type="http://schemas.openxmlformats.org/officeDocument/2006/relationships/hyperlink" Target="https://www.legifrance.gouv.fr/codes/article_lc/LEGIARTI000036687648"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36391-EE09-4CD3-9FC6-627C287E0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6374</Words>
  <Characters>35057</Characters>
  <Application>Microsoft Office Word</Application>
  <DocSecurity>0</DocSecurity>
  <Lines>292</Lines>
  <Paragraphs>82</Paragraphs>
  <ScaleCrop>false</ScaleCrop>
  <HeadingPairs>
    <vt:vector size="4" baseType="variant">
      <vt:variant>
        <vt:lpstr>Titre</vt:lpstr>
      </vt:variant>
      <vt:variant>
        <vt:i4>1</vt:i4>
      </vt:variant>
      <vt:variant>
        <vt:lpstr>Titres</vt:lpstr>
      </vt:variant>
      <vt:variant>
        <vt:i4>22</vt:i4>
      </vt:variant>
    </vt:vector>
  </HeadingPairs>
  <TitlesOfParts>
    <vt:vector size="23" baseType="lpstr">
      <vt:lpstr/>
      <vt:lpstr>TITRE I : RÈGLES GÉNÉRALES DE SCOLARITÉ</vt:lpstr>
      <vt:lpstr>        Cadre général</vt:lpstr>
      <vt:lpstr>        Inscriptions</vt:lpstr>
      <vt:lpstr>        Calendrier</vt:lpstr>
      <vt:lpstr>        Assiduité</vt:lpstr>
      <vt:lpstr>        Évaluation des formations et conseil de perfectionnement</vt:lpstr>
      <vt:lpstr>        Contrat pédagogique</vt:lpstr>
      <vt:lpstr>        Régimes spécifiques d’études</vt:lpstr>
      <vt:lpstr>        Césure</vt:lpstr>
      <vt:lpstr>TITRE II : MODALITÉS DE CONTRÔLE DES CONNAISSANCES ET DES COMPÉTENCES.</vt:lpstr>
      <vt:lpstr>        Modalités de contrôle des connaissances et des compétences</vt:lpstr>
      <vt:lpstr>        Déroulement des contrôles des connaissances et des compétences</vt:lpstr>
      <vt:lpstr>        Fraude et tentative de fraude</vt:lpstr>
      <vt:lpstr>        Communication des notes</vt:lpstr>
      <vt:lpstr>TITRE III : RÈgleS de progression, de valiDation et de dÉlivrance du diplÔme.</vt:lpstr>
      <vt:lpstr>        Règles de progression</vt:lpstr>
      <vt:lpstr>        Conditions de validation</vt:lpstr>
      <vt:lpstr>        Redoublement </vt:lpstr>
      <vt:lpstr>        Règles de validation et de délivrance du diplôme</vt:lpstr>
      <vt:lpstr>        Bonification et aménagement d’études</vt:lpstr>
      <vt:lpstr>        Stages </vt:lpstr>
      <vt:lpstr>        Jury </vt:lpstr>
    </vt:vector>
  </TitlesOfParts>
  <Company>Microsoft</Company>
  <LinksUpToDate>false</LinksUpToDate>
  <CharactersWithSpaces>41349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dc:creator>
  <cp:lastModifiedBy>Fabienne Desansac</cp:lastModifiedBy>
  <cp:revision>2</cp:revision>
  <cp:lastPrinted>2026-04-03T10:10:00Z</cp:lastPrinted>
  <dcterms:created xsi:type="dcterms:W3CDTF">2026-10-13T12:14:00Z</dcterms:created>
  <dcterms:modified xsi:type="dcterms:W3CDTF">2026-10-13T12:14:00Z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